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D-2653/2020 vom 21. April 2020</w:t>
      </w:r>
    </w:p>
    <w:p>
      <w:r>
        <w:t>Bundesverwaltungsgericht, 2020-04-21, DE</w:t>
      </w:r>
    </w:p>
    <w:p>
      <w:r>
        <w:rPr>
          <w:b/>
        </w:rPr>
        <w:t xml:space="preserve">Quelle: </w:t>
      </w:r>
      <w:r>
        <w:t>https://mcp.opencaselaw.ch/entscheid/bvger_D-2653_2020_d20200421</w:t>
      </w:r>
    </w:p>
    <w:p>
      <w:r>
        <w:t>FR: TAF D-2653/2020 du 21 avril 2020</w:t>
      </w:r>
    </w:p>
    <w:p>
      <w:r>
        <w:t>IT: TAF D-2653/2020 del 21 aprile 2020</w:t>
      </w:r>
    </w:p>
    <w:p>
      <w:pPr>
        <w:pStyle w:val="Heading2"/>
      </w:pPr>
      <w:r>
        <w:t>Regeste</w:t>
      </w:r>
    </w:p>
    <w:p>
      <w:r>
        <w:t>Asyl und Wegweisung | Asyl und Wegweisung; Verfügung des SEM vom 21.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ist zu prüfen, ob die verfahrensrechtlichen Rügen der Beschwer- deführerinnen geeignet sind, eine Kassation der angefochtenen Verfügung herbeizuführen.</w:t>
      </w:r>
    </w:p>
    <w:p>
      <w:r>
        <w:rPr>
          <w:b/>
        </w:rPr>
        <w:t>E. 3.2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w:t>
      </w:r>
    </w:p>
    <w:p>
      <w:r>
        <w:t>D-2653/2020 Seite 17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Die Begründung muss so abgefasst sein, dass die betroffene Person den Entscheid gegebenenfalls sachgerecht anfech- ten kann. Die Behörde muss die wesentlichen Überlegungen nennen, von denen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w:t>
      </w:r>
    </w:p>
    <w:p>
      <w:r>
        <w:rPr>
          <w:b/>
        </w:rPr>
        <w:t>E. 3.3</w:t>
      </w:r>
    </w:p>
    <w:p>
      <w:r>
        <w:t>Die Beschwerdeführerin monierte, die Leistung der Übersetzerin bei der Anhörung vom 6. Januar 2020 sei mangelhaft gewesen. Dadurch sei ihr rechtliches Gehör verletzt worden. Aus den Akten ergibt sich, dass die Beschwerdeführerin zu Beginn der Befragung vom 6. Januar 2020 zu Pro- tokoll gab, die Übersetzerin gut zu verstehen (vgl. A34 S. 2). Im Rahmen der Rückübersetzung des Protokolls wurden nur vier kleine Korrekturen (vgl. A34 S. 2, 4 und 12) und von der Beschwerdeführerin eine Anmerkung angebracht (vgl. A34 S. 17 zu F101). Nach der nochmaligen Rücküberset- zung bestätigte sie unterschriftlich, dass das Protokoll ihren Aussagen ent- spreche (vgl. A34 S. 17). Konkrete Anhaltspunkte für wesentliche Verstän- digungsprobleme respektive für eine Gehörsverletzung begründende gra- vierende Fehlleistung der Übersetzerin liegen nicht vor. Die Anhörung vom</w:t>
      </w:r>
    </w:p>
    <w:p>
      <w:r>
        <w:rPr>
          <w:b/>
        </w:rPr>
        <w:t>E. 3.4</w:t>
      </w:r>
    </w:p>
    <w:p>
      <w:r>
        <w:t>Des Weiteren rügte die Beschwerdeführerin, das SEM habe die im Zu- sammenhang mit der Bürgschaft/Kaution bei der ersten Haftentlassung vorgelegten Beweismittel nicht berücksichtigt. Diesbezüglich ist festzustel- len, dass das SEM die besagten Beweismittel entgegengenommen (vgl. A36) und in der angefochtenen Verfügung erwähnt hat (vgl. S. 3 Ziff. 6 der</w:t>
      </w:r>
    </w:p>
    <w:p>
      <w:r>
        <w:t>D-2653/2020 Seite 18 Verfügung vom 21. April 2020). Auch wenn es in den Erwägungen keine weiteren (expliziten) Ausführungen dazu gemacht hat, darf davon ausge- gangen werden, dass es die in der Verfügung aufgeführten Dokumente bei seinem Entscheid (implizit) berücksichtigt hat. Zudem ist hinsichtlich der Würdigung auf die Ausführungen des SEM in seiner Vernehmlassung vom 4. Mai 2021 hinzuweisen, mit denen es dargelegt hat, weshalb es der Auf- fassung sei, dass die besagten Dokumentkopien an seiner Einschätzung, dass die Fluchtvorbringen der Beschwerdeführerin unglaubhaft seien, nichts zu ändern vermöchten. Eine Nichtbeachtung entscheidwesentlicher Beweismittel ist somit nicht gegeben. Dass das SEM den Sachverhalt im Zeitpunkt des Asylentscheids als erstellt erachtet hat, ist nicht zu beanstan- den. Ob seiner Einschätzung zu folgen ist, ist nachfolgend Gegenstand des vorliegenden Beschwerdeverfahrens. Da sodann die implizite Würdigung der besagten Beweismittel durch die Vorinstanz nicht zu beanstanden ist, ist auch der Antrag auf fachkundige Begutachtung dieser Dokumente (vgl. Beschwerde S. 11) abzuweisen.</w:t>
      </w:r>
    </w:p>
    <w:p>
      <w:r>
        <w:rPr>
          <w:b/>
        </w:rPr>
        <w:t>E. 3.5</w:t>
      </w:r>
    </w:p>
    <w:p>
      <w:r>
        <w:t>Aufgrund des Gesagten besteht keine Veranlassung, die angefochtene Verfügung aus formellen Gründen aufzuheben und die Sache an die Vor- instanz zurückzuweisen. Der entsprechende (Eventual-)Antrag um Rück- weisung ist daher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w:t>
      </w:r>
    </w:p>
    <w:p>
      <w:r>
        <w:t>D-2653/2020 Seite 19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Schutz vor künftiger Verfolgung zu gewähren (vgl. BVGE 2008/4 E. 5.4).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 5. 5.1 Die Vorinstanz kam in der angefochtenen Verfügung zum Schluss, dass die von der Beschwerdeführerin geltend gemachten Vorfluchtgründe die Flüchtlingseigenschaft gemäss Art. 3 AsylG nicht zu begründen ver- möchten. Das Bundesverwaltungsgericht kommt nach Prüfung der Akten zum Schluss, dass dieser Einschätzung im Ergebnis beizupflichten ist (vgl. die nachfolgenden Ausführungen). 5.2 Das SEM erachtete die fluchtauslösenden Vorbringen der Beschwer- deführerin, wonach sie nach nicht fachgerechter Behandlung von zwei Ge- fängnisinsassen in der (…) ihres Arbeitgebers einer ihr unbekannten Frau geraten habe, ein Patient/Gefängnisinsasse solle nicht mehr in die Praxis kommen, zwei Mal festgenommen und befragt worden sei, als den Anfor- derungen an die Glaubhaftigkeit gemäss Art. 7 AsylG nicht genügend. In der Tat vermögen die diesbezüglichen Ausführungen der Beschwerdefüh- rerin nicht in einem für die Glaubhaftigkeit genügenden Mass zu überzeu- gen. Ihre Angaben vermitteln kein stimmiges Bild, sondern weisen erhebli- che Widersprüche und Ungereimtheiten auf. Die vom SEM geäusserten Zweifel an den betreffenden Schilderungen der Beschwerdeführerin sind berechtigt. Die Beschwerdeführerin vermag mit ihren Vorbringen und den eingereichten Beweismitteln nicht nachzuweisen oder zumindest glaubhaft zu machen, dass sie von den heimatlichen Behörden in der geschilderten</w:t>
      </w:r>
    </w:p>
    <w:p>
      <w:r>
        <w:t>D-2653/2020 Seite 20 Weise wegen des aufgrund der herausgegebenen Patientendaten aufge- kommenen Verdachts der Gefährdung der nationalen Sicherheit und Ver- letzung des Arztgeheimnisses verfolgt worden sei. Die Darlegung des An- lasses, der die Verfolgung ausgelöst habe, vermag nicht zu überzeugen. Es ist kaum nachvollziehbar, dass die Beschwerdeführerin als erfahrene (…) einer ihr gänzlich unbekannten Frau ohne jegliches Nachfragen nach dem Grund der Erkundigung und der Beziehung zu der betreffenden Per- son Patientendaten herausgegeben haben soll. Ihr Einwand, dass sie keine privaten Auskünfte gegeben habe, steht in klarem Widerspruch zu ihrer Aussage, der Frau den Namen des betreffenden Patienten genannt zu haben; bei den Personalien von Patienten handelt es sich fraglos um private Daten. Allein die Angabe der Beschwerdeführerin, sie habe ange- nommen, dass es sich bei der Frau um eine Bekannte des Patienten ge- handelt habe, vermag ihr Handeln nicht nachvollziehbar zu machen, habe sie bei Anfragen von Drittpersonen sonst doch jeweils gefragt, in welcher Beziehung diese zu den Patienten stehen würden (vgl. A37 S. 11 F76), und es ist nicht ersichtlich, weshalb sie dies bei der besagten Frau unterlassen haben sollte, umso mehr als es sich bei dem Patienten um einen Gefäng- nisinsassen gehandelt habe. Unklar ist im Weiteren, wie ihr Arbeitgeber von der Datenherausgabe erfahren haben soll, habe die Beschwerdefüh- rerin ihren Ausführungen in der Rechtsmitteleingabe vom 22. Mai 2020 zu- folge dem (…) doch gesagt, dass sich die Frau nach einer Person erkundigt habe, die nicht Patient bei ihnen gewesen sei. Die als erheblich zu bezeich- nenden Widersprüche in den Schilderungen der Mitnahmen vermag die Beschwerdeführerin mit ihren Ausführungen auf Beschwerdeebene nicht aufzulösen. Ob und unter welchen Umständen es Insassen des (…)-Ge- fängnisses überhaupt möglich ist, eine (…) Behandlung ausserhalb des Gefängnisses in Anspruch zu nehmen, kann offenbleiben. Das SEM schloss sodann nicht aus, dass die Beschwerdeführerin sexuelle Gewalt erlebt hat. Es folgerte aber zu Recht, dass an dem von der Beschwerde- führerin geltend gemachten Kontext, wonach der sexuelle Übergriff im Rahmen der zweiten Festhaltung, bei der sie ohnmächtig geworden sei, erfolgt sein müsse, ernsthafte Zweifel bestehen. Laut ärztlichem Bericht vom 18. Dezember 2016 fand der (…) am (…) in der (…) statt (vgl. A14 Beweismittel 5). Gemäss den Angaben der Beschwerdeführerin sei sie aber erst zwei Monate nach der Freilassung durch das (…)gericht, welche am 17. September 2016 (vgl. A34 S. 15 letzter Absatz) respektive 18. Sep- tember 2016 (vgl. A37 S. 20 F134) erfolgt sei, wieder festgenommen wor- den (vgl. A15 S. 11). Ihre Aussagen zu der zweiten Festhaltung sind des Weiteren auch nicht mit dem Visumsverfahren vereinbar, wurde doch be- reits am (…) bei der (…) Botschaft in Teheran unter Vorlage eines am (…)</w:t>
      </w:r>
    </w:p>
    <w:p>
      <w:r>
        <w:t>D-2653/2020 Seite 21 durch die iranischen Behörden ausgestellten Reisepasses ein Gesuch um Ausstellung eines Touristenvisums von der Beschwerdeführerin gestellt. Am (…) wurde ihr das beantragte Visum ausgestellt mit einer Gültigkeits- dauer vom (…) bis (…). Gemäss ihren Angaben ist die Beschwerdeführerin am (…) – Ankunft am Flughafen L._______ effektiv am (…) – mit dem auf ihren Namen lautenden Pass auf dem Luftweg aus dem Iran ausgereist, ohne bei der Ausreise Probleme zu gewärtigen. Hätten die iranischen Be- hörden im Ausreisezeitpunkt tatsächlich ein Verfolgungsinteresse gehabt, wäre dies kaum möglich gewesen. Das Verlassen des Landes mit eigenen Reisedokumenten via den streng kontrollierten Flughafen Teheran spricht dagegen, dass gegen die Beschwerdeführerin im damaligen Zeitpunkt et- was vorgelegen respektive sie behördlich gesucht worden wäre, und weder aus den Ausführungen der Beschwerdeführerin noch aus den vorgelegten Beweismitteln ergeben sich konkrete Anhaltspunkte dafür, dass ihr im Zeit- punkt der Ausreise im (…) 2016 in absehbarer Zeit und mit erheblicher Wahrscheinlichkeit flüchtlingsrechtlich relevante Verfolgungsmassnahmen seitens der iranischen Behörden oder ihres Ex-Mannes gedroht hätten. 5.3 Nach dem Gesagten ist es der Beschwerdeführerin nicht gelungen, eine im Zeitpunkt ihrer Ausreise aus dem Iran im (…) 2016 bestehende Verfolgung durch die heimatlichen Behörden oder Drittpersonen respektive eine ihr damals mit beachtlicher Wahrscheinlichkeit unmittelbar drohende flüchtlingsrechtlich relevante Gefährdung nachzuweisen oder zumindest glaubhaft zu machen. Im Ausreisezeitpunkt erfüllte sie die Flüchtlingsei- genschaft gemäss Art. 3 AsylG nicht. Es erübrigt sich, auf die diesbezügli- chen weiteren Ausführungen in den Rechtsmitteleingaben näher einzuge- hen, da sie an der vorliegenden Würdigung des Sachverhalts nichts zu än- dern vermögen.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Die Vorinstanz kam in der angefochtenen Verfügung zum Schluss, dass die von der Beschwerdeführerin geltend gemachten Vorfluchtgründe die Flüchtlingseigenschaft gemäss Art. 3 AsylG nicht zu begründen vermöchten. Das Bundesverwaltungsgericht kommt nach Prüfung der Akten zum Schluss, dass dieser Einschätzung im Ergebnis beizupflichten ist (vgl. die nachfolgenden Ausführungen).</w:t>
      </w:r>
    </w:p>
    <w:p>
      <w:r>
        <w:rPr>
          <w:b/>
        </w:rPr>
        <w:t>E. 5.2</w:t>
      </w:r>
    </w:p>
    <w:p>
      <w:r>
        <w:t>Das SEM erachtete die fluchtauslösenden Vorbringen der Beschwerdeführerin, wonach sie nach nicht fachgerechter Behandlung von zwei Gefängnisinsassen in der (...) ihres Arbeitgebers einer ihr unbekannten Frau geraten habe, ein Patient/Gefängnisinsasse solle nicht mehr in die Praxis kommen, zwei Mal festgenommen und befragt worden sei, als den Anforderungen an die Glaubhaftigkeit gemäss Art. 7 AsylG nicht genügend. In der Tat vermögen die diesbezüglichen Ausführungen der Beschwerdeführerin nicht in einem für die Glaubhaftigkeit genügenden Mass zu überzeugen. Ihre Angaben vermitteln kein stimmiges Bild, sondern weisen erhebliche Widersprüche und Ungereimtheiten auf. Die vom SEM geäusserten Zweifel an den betreffenden Schilderungen der Beschwerdeführerin sind berechtigt. Die Beschwerdeführerin vermag mit ihren Vorbringen und den eingereichten Beweismitteln nicht nachzuweisen oder zumindest glaubhaft zu machen, dass sie von den heimatlichen Behörden in der geschilderten Weise wegen des aufgrund der herausgegebenen Patientendaten aufgekommenen Verdachts der Gefährdung der nationalen Sicherheit und Verletzung des Arztgeheimnisses verfolgt worden sei. Die Darlegung des Anlasses, der die Verfolgung ausgelöst habe, vermag nicht zu überzeugen. Es ist kaum nachvollziehbar, dass die Beschwerdeführerin als erfahrene (...) einer ihr gänzlich unbekannten Frau ohne jegliches Nachfragen nach dem Grund der Erkundigung und der Beziehung zu der betreffenden Person Patientendaten herausgegeben haben soll. Ihr Einwand, dass sie keine privaten Auskünfte gegeben habe, steht in klarem Widerspruch zu ihrer Aussage, der Frau den Namen des betreffenden Patienten genannt zu haben; bei den Personalien von Patienten handelt es sich fraglos um private Daten. Allein die Angabe der Beschwerdeführerin, sie habe angenommen, dass es sich bei der Frau um eine Bekannte des Patienten gehandelt habe, vermag ihr Handeln nicht nachvollziehbar zu machen, habe sie bei Anfragen von Drittpersonen sonst doch jeweils gefragt, in welcher Beziehung diese zu den Patienten stehen würden (vgl. A37 S. 11 F76), und es ist nicht ersichtlich, weshalb sie dies bei der besagten Frau unterlassen haben sollte, umso mehr als es sich bei dem Patienten um einen Gefängnisinsassen gehandelt habe. Unklar ist im Weiteren, wie ihr Arbeitgeber von der Datenherausgabe erfahren haben soll, habe die Beschwerdeführerin ihren Ausführungen in der Rechtsmitteleingabe vom 22. Mai 2020 zufolge dem (...) doch gesagt, dass sich die Frau nach einer Person erkundigt habe, die nicht Patient bei ihnen gewesen sei. Die als erheblich zu bezeichnenden Widersprüche in den Schilderungen der Mitnahmen vermag die Beschwerdeführerin mit ihren Ausführungen auf Beschwerdeebene nicht aufzulösen. Ob und unter welchen Umständen es Insassen des (...)-Gefängnisses überhaupt möglich ist, eine (...) Behandlung ausserhalb des Gefängnisses in Anspruch zu nehmen, kann offenbleiben. Das SEM schloss sodann nicht aus, dass die Beschwerdeführerin sexuelle Gewalt erlebt hat. Es folgerte aber zu Recht, dass an dem von der Beschwerdeführerin geltend gemachten Kontext, wonach der sexuelle Übergriff im Rahmen der zweiten Festhaltung, bei der sie ohnmächtig geworden sei, erfolgt sein müsse, ernsthafte Zweifel bestehen. Laut ärztlichem Bericht vom 18. Dezember 2016 fand der (...) am (...) in der (...) statt (vgl. A14 Beweismittel 5). Gemäss den Angaben der Beschwerdeführerin sei sie aber erst zwei Monate nach der Freilassung durch das (...)gericht, welche am 17. September 2016 (vgl. A34 S. 15 letzter Absatz) respektive 18. September 2016 (vgl. A37 S. 20 F134) erfolgt sei, wieder festgenommen worden (vgl. A15 S. 11). Ihre Aussagen zu der zweiten Festhaltung sind des Weiteren auch nicht mit dem Visumsverfahren vereinbar, wurde doch bereits am (...) bei der (...) Botschaft in Teheran unter Vorlage eines am (...) durch die iranischen Behörden ausgestellten Reisepasses ein Gesuch um Ausstellung eines Touristenvisums von der Beschwerdeführerin gestellt. Am (...) wurde ihr das beantragte Visum ausgestellt mit einer Gültigkeitsdauer vom (...) bis (...). Gemäss ihren Angaben ist die Beschwerdeführerin am (...) - Ankunft am Flughafen L._______ effektiv am (...) - mit dem auf ihren Namen lautenden Pass auf dem Luftweg aus dem Iran ausgereist, ohne bei der Ausreise Probleme zu gewärtigen. Hätten die iranischen Behörden im Ausreisezeitpunkt tatsächlich ein Verfolgungsinteresse gehabt, wäre dies kaum möglich gewesen. Das Verlassen des Landes mit eigenen Reisedokumenten via den streng kontrollierten Flughafen Teheran spricht dagegen, dass gegen die Beschwerdeführerin im damaligen Zeitpunkt etwas vorgelegen respektive sie behördlich gesucht worden wäre, und weder aus den Ausführungen der Beschwerdeführerin noch aus den vorgelegten Beweismitteln ergeben sich konkrete Anhaltspunkte dafür, dass ihr im Zeitpunkt der Ausreise im (...) 2016 in absehbarer Zeit und mit erheblicher Wahrscheinlichkeit flüchtlingsrechtlich relevante Verfolgungsmassnahmen seitens der iranischen Behörden oder ihres Ex-Mannes gedroht hätten.</w:t>
      </w:r>
    </w:p>
    <w:p>
      <w:r>
        <w:rPr>
          <w:b/>
        </w:rPr>
        <w:t>E. 5.3</w:t>
      </w:r>
    </w:p>
    <w:p>
      <w:r>
        <w:t>Nach dem Gesagten ist es der Beschwerdeführerin nicht gelungen, eine im Zeitpunkt ihrer Ausreise aus dem Iran im (...) 2016 bestehende Verfolgung durch die heimatlichen Behörden oder Drittpersonen respektive eine ihr damals mit beachtlicher Wahrscheinlichkeit unmittelbar drohende flüchtlingsrechtlich relevante Gefährdung nachzuweisen oder zumindest glaubhaft zu machen. Im Ausreisezeitpunkt erfüllte sie die Flüchtlingseigenschaft gemäss Art. 3 AsylG nicht. Es erübrigt sich, auf die diesbezüglichen weiteren Ausführungen in den Rechtsmitteleingaben näher einzugehen, da sie an der vorliegenden Würdigung des Sachverhalts nichts zu ändern vermögen.</w:t>
      </w:r>
    </w:p>
    <w:p>
      <w:r>
        <w:rPr>
          <w:b/>
        </w:rPr>
        <w:t>E. 6</w:t>
      </w:r>
    </w:p>
    <w:p>
      <w:r>
        <w:t>Im Folgenden ist zu prüfen, ob die Beschwerdeführerin die Flüchtlingsei- genschaft aufgrund des Vorliegens subjektiver Nachfluchtgründe erfüllt. Sie machte geltend, sie sei zum Christentum konvertiert und exilpolitisch aktiv und müsse deshalb bei einer Rückkehr in den Iran mit flüchtlings- rechtlich relevanter Verfolgung rechnen.</w:t>
      </w:r>
    </w:p>
    <w:p>
      <w:r>
        <w:rPr>
          <w:b/>
        </w:rPr>
        <w:t>E. 6.1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w:t>
      </w:r>
    </w:p>
    <w:p>
      <w:r>
        <w:t>D-2653/2020 Seite 22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6.2</w:t>
      </w:r>
    </w:p>
    <w:p>
      <w:r>
        <w:t>Die Menschenrechtssituation im Iran muss schon seit geraumer Zeit in genereller Hinsicht als schlecht bezeichnet werden, insbesondere bezüg- lich der Wahrung der politischen Rechte und der Meinungsäusserungsfrei- heit. Jegliche Kritik am System der Islamischen Republik und an deren Würdenträgern ist tabu. Die politische Betätigung für staatsfeindliche Or- ganisationen im Ausland ist im Iran unter Strafe gestellt. Einschlägigen Be- richten zufolge wurden in der Vergangenheit Personen verhaftet, angeklagt und verurteilt, die sich unter anderem im Internet kritisch zum iranischen Staat geäussert hatten. Es ist bekannt, dass die iranischen Behörden die politischen Aktivitäten ihrer Staatsbürger auch im Ausland überwachen und erfassen. Mittels Einsatzes moderner Software dürfte es den iranischen Behörden auch möglich sein, die im Internet vorhandenen grossen Daten- mengen gezielt und umfassend zu überwachen. Es ist im Einzelfall zu prü- fen, ob die Aktivitäten einer asylsuchenden Person bei einer allfälligen Rückkehr in den Iran mit überwiegender Wahrscheinlichkeit ernsthafte Nachteile im flüchtlingsrechtlichen Sinn nach sich ziehen. Dabei ist davon auszugehen, dass sich die iranischen Geheimdienste auf die Erfassung von Personen konzentrieren, die über die massentypischen, niedrigprofi- lierten Erscheinungsformen exilpolitischer Proteste hinaus Funktionen aus- geübt und/oder Aktivitäten vorgenommen haben, welche die jeweiligen Personen aus der Masse der mit dem Regime Unzufriedenen herausste- chen und als ernsthafte und gefährliche Regimegegner erscheinen lassen. Zu einem gewissen Mass darf zudem davon ausgegangen werden, dass die iranischen Sicherheitsbehörden zwischen tatsächlich politisch enga- gierten Regimekritikern und Exilaktivisten, die mit ihren Aktionen in erster Linie die Chancen auf ein Aufenthaltsrecht zu erhöhen versuchen, unter- scheiden (vgl. BVGE 2009/28 E. 7.4.3; Urteile des BVGer D-830/2016 vom 20. Juli 2016 E. 4.2 und E-5292/2014 vom 25. Februar 2016 E. 7.4 m.w.H).</w:t>
      </w:r>
    </w:p>
    <w:p>
      <w:r>
        <w:rPr>
          <w:b/>
        </w:rPr>
        <w:t>E. 6.3</w:t>
      </w:r>
    </w:p>
    <w:p>
      <w:r>
        <w:t>Allein der Übertritt zu einer anderen Glaubensrichtung führt im Iran grundsätzlich noch nicht zu einer (individuellen) staatlichen Verfolgung</w:t>
      </w:r>
    </w:p>
    <w:p>
      <w:r>
        <w:t>D-2653/2020 Seite 23 (vgl. BVGE 2009/28 E. 7.3). Eine christliche Glaubensausübung vermag gegebenenfalls dann flüchtlingsrechtlich relevante Massnahmen auszulö- 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Glaubhaftigkeit der Konversion auch das Ausmass der öffentlichen Bekanntheit für die betroffene Person in Betracht gezogen werden (vgl. BVGE 2009/28 E. 7.3.4 f.; Urteile des BVGer D-2496/2018 vom 22. Mai 2018 E. 5.5, D-7222/2013 vom 31. Oktober 2014 E. 6.5).</w:t>
      </w:r>
    </w:p>
    <w:p>
      <w:r>
        <w:rPr>
          <w:b/>
        </w:rPr>
        <w:t>E. 6.4</w:t>
      </w:r>
    </w:p>
    <w:p>
      <w:r>
        <w:t>Die Beschwerdeführerin brachte vor, sie habe in C._______ Anschluss an die (…) Kirche gefunden und sich hierzulande im (…) taufen lassen. Sie besuche regelmässig Gottesdienste, nehme an Gemeindeaktivitäten teil, widme sich dem Bibelstudium und äussere sich auf Facebook wie auch in einem iranischen Exilsender zu ihrem neuen Glauben und werbe für die- sen. Das SEM brachte zwar einen Vorbehalt an der Ernsthaftigkeit des Glaubenswechsels an, stellte aber nicht grundsätzlich in Frage, dass die Beschwerdeführerin sich hierzulande in dem besagten christlichen Umfeld bewegt und in den sozialen Medien auf öffentlich einsehbaren Bereichen Beiträge christlichen Inhalts veröffentlicht. Für das Bundesverwaltungsge- richt kann die vorgebrachte Zuwendung der Beschwerdeführerin zum Christentum und die Ausübung des neuen Glaubens aufgrund der Akten- lage als erstellt erachtet werden. In Bezug auf die vorgebrachten exilpoliti- schen Aktivitäten ist unter Berücksichtigung der eingereichten Beweismittel festzustellen, dass die Beschwerdeführerin ihre persönliche Abneigung ge- gen das iranische Regime in verschiedener Weise und öffentlich erkennbar zum Ausdruck bringt. Sie ist nicht nur als Teilnehmerin an Standaktionen zugegen, sondern zeichnet teilweise gegenüber den Behörden selber als Organisatorin von Anlässen verantwortlich und tritt persönlich auf. Auch wenn bei isolierter Betrachtung der einzelnen Aktionen der Exponierungs- grad nicht übermässig erscheint, ist bezüglich einer möglichen Gefährdung der Beschwerdeführerin bei einer Rückkehr in den Iran zu beachten, dass sie im Jahr (…) an zwei (…) des (…) in H._______ teilgenommen und in diesem Rahmen selbst eine Rede gehalten hat. Gemäss Rechtsprechung des Bundesverwaltungsgerichts ist davon auszugehen, dass die iranische Regierung an Veranstaltungen im Rahmen der (…) des (…) Vertreter</w:t>
      </w:r>
    </w:p>
    <w:p>
      <w:r>
        <w:t>D-2653/2020 Seite 24 schickt, um allfällige Regimekritiker zu identifizieren. Personen, die an sol- chen Anlässen Kritik am iranischen Regime äussern, exponieren sich des- halb in erheblichem Masse und heben sich damit deutlich von der breiten Masse von Regimegegnern ab (vgl. Urteile des BVGer E-3033/2016 vom 19. Dezember 2019 E. 6.3, D-474/2016 vom 10. Juli 2018 E. 6.5.3, E-5863/2016 vom 12. Oktober 2018 E. 5.5 und E-921/2017 vom 13. De- zember 2018 E. 6.6). Das SEM stellte nicht in Frage, dass eine iranische Vertreterin der Rede der Beschwerdeführerin beigewohnt hat. Es ist denn auch mit erheblicher Wahrscheinlichkeit davon auszugehen, dass die Be- schwerdeführerin damit ins Blickfeld der iranischen Überwachungsbehör- den geraten ist und ihr anhaltendes Engagement fortan weiterverfolgt wurde. Nachdem die Beschwerdeführerin auch auf der Webseite des (…) namentlich und mit Foto und Telefonnummer aufgeführt ist und in verschie- denen Medien Fotos von ihr bei regimekritischen Veranstaltungen zu fin- den sind, erachtet es das Bundesverwaltungsgericht als höchst wahr- scheinlich, dass sie den iranischen Behörden namentlich bekannt gewor- den ist und deren Interesse auf sich gezogen hat. Damit dürfte den irani- schen Behörden auch das Bekenntnis der Beschwerdeführerin zum christ- lichen Glauben, das bereits im öffentlich einsehbaren Bereich ihres Face- book-Profils erkennbar ist, nicht verborgen bleiben, was das Gefährdungs- potential noch zusätzlich erhöhen dürfte. Auch wenn nicht davon auszuge- hen ist, dass der Beschwerdeführerin innerhalb der Gemeinschaft der po- litisch aktiven Exiliraner eine herausragende Führungsposition zukommt, ist aufgrund der Aktenlage bei einer Gesamtbetrachtung doch festzustel- len, dass damit gerechnet werden muss, dass sie den iranischen Überwa- chungsbehörden mit ihren exilpolitischen und damit auch den religiösen Aktivitäten aufgefallen ist und im Falle ihrer Rückkehr in den Iran einer ein- gehenden Befragung und Überprüfung unterzogen würde. Angesichts der Aktenlage ist es objektiv nachvollziehbar, dass die Beschwerdeführerin be- fürchtet, sie könnte bei einer Rückkehr in den Heimatstaat einer Behand- lung ausgesetzt werden, die einer flüchtlingsrechtlich relevanten Verfol- gung im Sinne von Art. 3 AsylG gleichkäme.</w:t>
      </w:r>
    </w:p>
    <w:p>
      <w:r>
        <w:rPr>
          <w:b/>
        </w:rPr>
        <w:t>E. 6.5</w:t>
      </w:r>
    </w:p>
    <w:p>
      <w:r>
        <w:t>Die Beschwerdeführerin erfüllt damit die Flüchtlingseigenschaft ge- mäss Art. 3 AsylG unter dem Aspekt subjektiver Nachfluchtgründe (Art. 54 AsylG). Hingegen schliesst Art. 54 AsylG die Gewährung von Asyl aus (vgl. dazu bereits vorstehend E. 6.1). Im Ergebnis hat das SEM das Asylgesuch damit zu Recht abgelehnt.</w:t>
      </w:r>
    </w:p>
    <w:p>
      <w:r>
        <w:rPr>
          <w:b/>
        </w:rPr>
        <w:t>E. 6.6</w:t>
      </w:r>
    </w:p>
    <w:p>
      <w:r>
        <w:t>Der Vollständigkeit halber bleibt anzumerken, dass eigene Asylgründe der Tochter der Beschwerdeführerin weder geltend gemacht wurden noch</w:t>
      </w:r>
    </w:p>
    <w:p>
      <w:r>
        <w:t>D-2653/2020 Seite 25 ersichtlich sind, weshalb keine Veranlassung für weitere Abklärungen, ins- besondere eine diesbezügliche Anhörung der zwischenzeitlich (…)-jähri- gen Tochter, besteht.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weder über eine ausländer- 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8.1</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Best- immungen über die vorläufige Aufnahme zu regeln (vgl. BVGE 2009/51 E. 5.4).</w:t>
      </w:r>
    </w:p>
    <w:p>
      <w:r>
        <w:rPr>
          <w:b/>
        </w:rPr>
        <w:t>E. 8.2</w:t>
      </w:r>
    </w:p>
    <w:p>
      <w:r>
        <w:t>Vorliegend ergibt sich aus den vorstehenden Erwägungen, dass die Beschwerdeführerin eine begründete Furcht vor zukünftiger Verfolgung im Sinne von Art. 3 AsylG glaubhaft machen konnte und die Flüchtlingseigen- schaft erfüllt. Der Vollzug der Wegweisung in den Iran erweist sich daher wegen drohender Verletzung des flüchtlingsrechtlichen Gebots des Non- Refoulements (Art. 5 AsylG; Art. 33 Abs. 1 FK) sowie mit Blick auf Art. 3 EMRK als unzulässig im Sinne von Art. 83 Abs. 3 AIG. Die Beschwerde- führerin ist folglich in der Schweiz vorläufig aufzunehmen. Die minderjäh- rige Tochter ist in den Flüchtlingsstatus der Mutter einzubeziehen und somit ebenfalls als Flüchtling infolge Unzulässigkeit des Wegweisungsvollzugs vorläufig aufzunehmen (Art. 51 Abs. 1 AsylG).</w:t>
      </w:r>
    </w:p>
    <w:p>
      <w:r>
        <w:rPr>
          <w:b/>
        </w:rPr>
        <w:t>E. 9</w:t>
      </w:r>
    </w:p>
    <w:p>
      <w:r>
        <w:t>Die Beschwerde ist nach dem Gesagten abzuweisen, soweit damit die Ge- währung von Asyl beantragt wurde. Hingegen ist die Beschwerde insoweit</w:t>
      </w:r>
    </w:p>
    <w:p>
      <w:r>
        <w:t>D-2653/2020 Seite 26 gutzuheissen, als die Feststellung der Flüchtlingseigenschaft der Be- schwerdeführerinnen und die Anordnung der vorläufigen Aufnahme als Flüchtlinge beantragt wurde. Die weiteren Eventualanträge sind damit ge- genstandslos geworden, weshalb darauf respektive auf deren Begründung nicht mehr näher einzugehen ist. Die vorinstanzliche Verfügung vom 21. April 2020 ist demnach aufzuheben, soweit damit die Flüchtlingseigen- schaft verneint und der Vollzug der Wegweisung angeordnet wurde (Dis- positivziffern 1, 4, 5 und 6), und das SEM ist anzuweisen, die Beschwer- deführerinnen als Flüchtlinge infolge Unzulässigkeit des Wegweisungsvoll- zugs vorläufig aufzunehmen.</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Beim vorliegenden Verfahrensausgang ist von einem teilweisen Ob- siegen der Beschwerdeführerinnen auszugehen. Ihnen wäre nach dem Grad des Durchdringens praxisgemäss ein Drittel der Verfahrenskosten aufzuerlegen (Art. 63 Abs. 1 und 5 VwVG; Art. 1–3 des Reglements vom 21. Februar 2008 über die Kosten und Entschädigungen vor dem Bundes- verwaltungsgericht [VGKE, SR 173.320.2]). Nachdem ihnen aber die un- entgeltliche Prozessführung gemäss Art. 65 Abs. 1 VwVG gewährt wurde, ist von der Kostenerhebung abzusehen, zumal nicht ersichtlich ist, dass die Beschwerdeführerinnen nicht mehr prozessual bedürftig wären.</w:t>
      </w:r>
    </w:p>
    <w:p>
      <w:r>
        <w:rPr>
          <w:b/>
        </w:rPr>
        <w:t>E. 10.3</w:t>
      </w:r>
    </w:p>
    <w:p>
      <w:r>
        <w:t>Im Umfang des Obsiegens zu zwei Dritteln ist den Beschwerdeführe- rinnen zu Lasten der Vorinstanz eine entsprechend reduzierte Entschädi- gung für die ihnen erwachsenen notwendigen Kosten zuzusprechen. Die Rechtsvertreterin reichte mit der Replik vom 23. Juni 2021 ihre vom selben Tag datierende Kostennote ein. Sie bezifferte den zeitlichen Aufwand mit 23.7 Stunden und beantragte einen Stundenansatz von Fr. 220.–. Zudem machte sie Auslagen von Fr. 81.50 geltend und wies auf die bestehende Mehrwertsteuerpflicht hin. Der zeitliche Aufwand scheint gerade noch an- gemessen. Aufgrund des teilweisen Obsiegens der Beschwerdeführerin- nen hat die Vorinstanz eine praxisgemäss um einen Drittel reduzierte Ent- schädigung zu entrichten. Die Parteientschädigung, die durch das SEM zu vergüten ist, somit auf Fr. 3802.15 (inkl. zwei Drittel der Auslagen und Mehrwertsteuer) festzulegen.</w:t>
      </w:r>
    </w:p>
    <w:p>
      <w:r>
        <w:t>D-2653/2020 Seite 27</w:t>
      </w:r>
    </w:p>
    <w:p>
      <w:r>
        <w:rPr>
          <w:b/>
        </w:rPr>
        <w:t>E. 10.4</w:t>
      </w:r>
    </w:p>
    <w:p>
      <w:r>
        <w:t>Soweit die Beschwerdeführerinnen im Beschwerdeverfahren unterle- gen sind, ist die amtliche Rechtsvertretung durch das Bundesverwaltungs- gericht zu entschädigen. Bei der Bemessung des Honorars wird nur der notwendige Aufwand entschädigt (vgl. Art. 8 VGKE), und die Rechtsvertre- tung wurde vom Gericht in der Ernennungsverfügung vom 29. Mai 2020 über die in der Regel angewendeten Stundenansätze informiert. Der von der Rechtsvertreterin in der Kostennote vom 23. Juni 2021 aufge- führte zeitliche Aufwand scheint – wie bereits festgestellt (vgl. E. 10.3) – angemessen, und der Stundenansatz entspricht dem in der Verfügung vom 29. Mai 2020 genannten Rahmen. Das amtliche Honorar ist somit vorlie- gend auf Fr. 1901.10 (inkl. ein Drittel der Auslagen und Mehrwertsteuer) festzusetzen. (Dispositiv nächste Seite)</w:t>
      </w:r>
    </w:p>
    <w:p>
      <w:r>
        <w:t>D-2653/2020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