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D-2652/2024 vom 27. März 2024</w:t>
      </w:r>
    </w:p>
    <w:p>
      <w:r>
        <w:t>Bundesverwaltungsgericht, 2024-03-27, DE</w:t>
      </w:r>
    </w:p>
    <w:p>
      <w:r>
        <w:rPr>
          <w:b/>
        </w:rPr>
        <w:t xml:space="preserve">Quelle: </w:t>
      </w:r>
      <w:r>
        <w:t>https://mcp.opencaselaw.ch/entscheid/bvger_D-2652_2024_d20240327</w:t>
      </w:r>
    </w:p>
    <w:p>
      <w:r>
        <w:t>FR: TAF D-2652/2024 du 27 mars 2024</w:t>
      </w:r>
    </w:p>
    <w:p>
      <w:r>
        <w:t>IT: TAF D-2652/2024 del 27 marzo 2024</w:t>
      </w:r>
    </w:p>
    <w:p>
      <w:pPr>
        <w:pStyle w:val="Heading2"/>
      </w:pPr>
      <w:r>
        <w:t>Regeste</w:t>
      </w:r>
    </w:p>
    <w:p>
      <w:r>
        <w:t>Asyl und Wegweisung | Asyl und Wegweisung; Verfügung des SEM vom 27. März 2024</w:t>
      </w:r>
    </w:p>
    <w:p>
      <w:pPr>
        <w:pStyle w:val="Heading2"/>
      </w:pPr>
      <w:r>
        <w:t>Volltext</w:t>
      </w:r>
    </w:p>
    <w:p>
      <w:r>
        <w:t>Bundesverwal tungsgeri cht T ri bunal admi ni strati f fédéral T ri bunal e amm ini strati vo federal e T ri bunal admi ni strati v federal</w:t>
      </w:r>
    </w:p>
    <w:p>
      <w:r>
        <w:t>Abteilung IV D-2652/2024</w:t>
      </w:r>
    </w:p>
    <w:p>
      <w:r>
        <w:t>U r t e i l v o m 2 0 . A u g u s t 2 0 2 4 Besetzung Einzelrichter Simon Thurnheer, mit Zustimmung von Richter David R. Wenger; Gerichtsschreiberin Leslie Werne. Parteien A._______, geboren am (…), und deren Kind B._______, geboren am (…), Kolumbien, beide vertreten durch Karin Fischli, (…), Beschwerdeführerinnen,</w:t>
      </w:r>
    </w:p>
    <w:p>
      <w:r>
        <w:t>gegen Staatssekretariat für Migration (SEM), Quellenweg 6, 3003 Bern, Vorinstanz. Gegenstand Asyl und Wegweisung; Verfügung des SEM vom 27. März 2024.</w:t>
      </w:r>
    </w:p>
    <w:p>
      <w:r>
        <w:t>D-2652/2024 Seite 2 Das Bundesverwaltungsgericht stellt fest, dass die Beschwerdeführerinnen am 21. März 2023 in der Schweiz um Asyl nachsuchten, dass die volljährige Beschwerdeführerin am 30. Mai 2023 und am 27. Feb- ruar 2024 zu den Gesuchsgründen der Beschwerdeführerinnen angehört wurde, dass sie geltend machte, sie und die minderjährige Beschwerdeführerin seien kolumbianische Staatsangehörige und hätten vor ihrer Ausreise in C._______ gelebt, wo sie als Fachfrau im Gesundheitsbereich tätig gewe- sen sei, dass sie zur Begründung des Asylgesuchs im Wesentlichen geltend machte, sie und ihre Familie hätten sich jeher politisch engagiert, weshalb sie wiederholt bedroht worden seien, dass im Jahr 2014 ein Cousin der Beschwerdeführerinnen bei Demonstra- tionen getötet worden sei, dass die volljährige Beschwerdeführerin durch Dissidenten der Fuerzas Ar- madas Revolucionarias de Colombia (FARC) erpresst und bei ihren Arbeit- gebern verunglimpft worden sei, dass sie zudem geltend machte, die minderjährige Beschwerdeführerin sei im Heimatstaat durch einen unbekannten Mann sexuell missbraucht wor- den, dass die Vorinstanz mit Verfügung vom 27. März 2024 – tags darauf eröff- net – die Flüchtlingseigenschaft der Beschwerdeführerinnen verneinte, ihre Asylgesuche ablehnte und die Wegweisung aus der Schweiz sowie den Vollzug anordnete, dass die Beschwerdeführerinnen mit Eingabe vom 29. April 2024 gegen diese Verfügung Beschwerde beim Bundesverwaltungsgericht erhoben und beantragten, die angefochtene Verfügung sei aufzuheben, ihre Flücht- lingseigenschaft festzustellen und ihnen Asyl zu gewähren, dass sie eventualiter vorläufig aufzunehmen seien, subeventualiter seien sie durch das Gericht persönlich anzuhören, subsubeventualiter sei die Sa- che an die Vorinstanz zurückzuweisen, dass sie in verfahrensrechtlicher Hinsicht um Gewährung der unentgeltli- chen Prozessführung (inkl. Verzicht auf die Erhebung eines Kosten-</w:t>
      </w:r>
    </w:p>
    <w:p>
      <w:r>
        <w:t>D-2652/2024 Seite 3 vorschusses) und um Bestellung der rubrizierten Rechtsvertretung zum amtlichen Rechtsbeistand ersuchten, dass der Beschwerde unter anderem ein USB-Stick beilag, auf welchem sich eine diverse Fotografien und Links beinhaltende Power Point Präsen- tation in spanischer Sprache befand, dass der Instruktionsrichter die Gesuche um unentgeltliche Prozess- führung und amtliche Rechtsverbeiständung mit Zwischenverfügung vom 7. Juni 2024 abwies und die Beschwerdeführerinnen zur Bezahlung eines Kostenvorschusses aufforderte, dass die Beschwerdeführerinnen den Kostenvorschuss innert Frist leiste- ten, dass sie durch ihre Rechtsvertretung mit Eingabe vom 25. Juni 2024 unter anderem Kopien eines Antragsformulars sowie einer E-Mail der Unidad Nacional de Protección (UNP) vom 19. April 2024 und diverse Dokumente zum Tod ihres Cousins (in Kopie) zu den Akten reichen liessen, und zieht in Erwägung, dass es auf dem Gebiet des Asyls – in der Regel und auch vorliegend – endgültig über Beschwerden gegen Verfügungen (Art. 5 VwVG) des SEM entscheidet (Art. 105 AsylG [SR 142.31] i.V.m. Art. 31–33 VGG; Art. 83 Bst. d Ziff. 1 BGG), dass die Beschwerdeführerinnen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w:t>
      </w:r>
    </w:p>
    <w:p>
      <w:r>
        <w:t>D-2652/2024 Seite 4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der Antrag in der Rechtsmitteleingabe auf persönliche Anhörung der Beschwerdeführerinnen respektive Durchführung einer Parteiverhandlung abzuweisen ist, zumal das Bundesverwaltungsgericht in der Regel auf dem Weg der Aktenzirkulation entscheidet (Art. 41 Abs. 1 VGG) und eine münd- liche Beratung gemäss Art. 41 Abs. 2 VGG vorliegend nicht notwendig ist, sind doch weder aus rechtlicher noch sachlicher Sicht weitere Erörterun- gen erforderlich, dass die (teilweise sinngemässen) formellen Rügen, die Vorinstanz habe den Untersuchungsgrundsatz und das rechtliche Gehör verletzt, unbegrün- det sind, dass die Vorinstanz den vorliegenden Sachverhalt rechtsgenüglich abge- klärt und sich in der angefochtenen Verfügung nachvollziehbar und hin- reichend differenziert mit den zentralen Vorbringen der Beschwerde- führerinnen – insbesondere ihrem politischen Aktivismus und dem staatli- chen Schutz in Kolumbien – sowie ihren diesbezüglichen Beweismitteln auseinandergesetzt hat (vgl. A35/12 S. 3 und S. 7 ff.), dass der blosse Umstand, dass die Beschwerdeführerinnen und ihre Rechtsvertretung die Beurteilung durch die Vorinstanz nicht teilen, die Frage der materiellen Würdigung beschlägt,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w:t>
      </w:r>
    </w:p>
    <w:p>
      <w:r>
        <w:t>D-2652/2024 Seite 5 dass das SEM seinen Asylentscheid im Wesentlichen damit begründet, die Vorbringen der Beschwerdeführerinnen hielten den Anforderungen an die Flüchtlingseigenschaft nicht stand, wobei auf die zutreffenden Ausführun- gen der Vorinstanz zu verweisen ist, dass sich die Beschwerdeführerinnen in ihrer Beschwerde im Kern darauf beschränken, ihre aus dem erstinstanzlichen Verfahren bekannten Vorbrin- gen und Befürchtungen ausführlich zu wiederholen, und damit nichts vor- gebracht wird, was geeignet wäre, die mangelnde Asylrelevanz ihrer Vor- bringen aufzuwiegen, dass in der angefochtenen Verfügung zutreffend festgestellt wurde, die gel- tend gemachte Tötung des Cousins der Beschwerdeführerinnen im Jahr 2014 stehe in keinem Zusammenhang mit ihrer Ausreise neun Jahre spä- ter, zumal sie nicht geltend machen, ihnen sei daraus je ein Nachteil ent- standen , dass es sich demnach auch erübrigt, auf die diesbezüglich auf Beschwer- deebene eingereichten Beweismittel weiter einzugehen, zumal diese, wenn überhaupt, lediglich den Tod des Vorgenannten im Jahr 2014 zu be- legen vermögen, dass die volljährige Beschwerdeführerin sich durch ihr politisches Engage- ment (insbesondere ihr Mitwirken bei einer Musikgruppe und das angebli- che Drehen von Videoaufnahmen, vgl. A16/13 F35 f. und F38) kaum expo- niert hat, zumal die angeblich damit in Verbindung stehenden Drohungen (vgl. A33/16 F18 ff.) mangels Intensität nicht als im Sinne des Gesetzes ernsthaft zu qualifizieren und damit flüchtlingsrechtlich nicht relevant sind, dass die bereits im vorinstanzlichen Verfahren zu den Akten gereichte Power Point Präsentation daran nichts zu ändern vermag, zumal sie kaum einen persönlichen Bezug zu den Beschwerdeführerinnen aufweist respek- tive lediglich ihre niederschwelligen politischen Aktivitäten zu belegen ver- mag (vgl. Beschwerdebeilage 4), dass die Vorinstanz zum zutreffenden Schluss gelangt ist, die Aktivitäten und die eingereichten Beweismittel erweckten nicht den Eindruck, die voll- jährige Beschwerdeführerin weise ein relevantes politisches Profil auf, dass die angebliche Erpressung ihrer Familie durch Dissidenten der FARC – bei Wahrunterstellung – offensichtlich nicht auf ein asylrelevantes Motiv zurückzuführen ist, zumal sie selbst eingestand, sie seien behelligt worden, da die «Disidencias […] dachten, [sie] hätten viel Geld» (vgl. A16/13 F36),</w:t>
      </w:r>
    </w:p>
    <w:p>
      <w:r>
        <w:t>D-2652/2024 Seite 6 dass diese geltend gemachten Schikanen – bei Wahrunterstellung – ohne- hin von nicht-staatlichen Gruppierungen und somit von Drittpersonen aus- gehen, dass eine Verfolgung durch nichtstaatliche Dritte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kolumbianischen Strafver- folgungs- und Justizbehörden ausgeht (vgl. statt vieler Urteile des Bundes- verwaltungsgerichts D-4272/2022 vom 5. Juni 2024 E. 6.2 m.w.H.) und die auf Beschwerdeebene wiederholt vorgetragenen Zweifel an der Effizienz der kolumbianischen Schutzstrukturen zu keinem anderen Ergebnis füh- ren, dass die Beschwerdeführerinnen diese Einschätzung unter anderem durch ihren Antrag an die UNP, welcher offensichtlich entgegengenommen wurde (vgl. Eingabe vom 25. Juni 2024) selber bestätigen, dass den Beschwerdeführerinnen denn auch zuzumuten ist, den Schutz ihres Heimatstaates vor nichtstaatlicher Verfolgung auszuschöpfen, dass auch der vorgebrachte sexuelle Missbrauch der minderjährigen Be- schwerdeführerin flüchtlingsrechtlich nicht relevant ist, dass es den Beschwerdeführerinnen somit nicht gelingt, die Flüchtlings- eigenschaft nachzuweisen oder zumindest glaubhaft zu machen, weshalb die Vorinstanz die Asylgesuche zu Recht abgelehnt hat, dass die Anordnung der Wegweisung aus der Schweiz im Einklang mit den gesetzlichen Bestimmungen steht und zu bestätigen ist, da die Beschwer- deführerinnen insbesondere weder über einen Aufenthaltstitel für die Schweiz noch über eine Anspruchsgrundlage auf Erteilung eines solchen verfügen (Art. 44 [erster Satz] AsylG; BVGE 2013/37 E. 4.4 und 2009/50 E. 9, je m.w.H.),</w:t>
      </w:r>
    </w:p>
    <w:p>
      <w:r>
        <w:t>D-2652/2024 Seite 7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Beschwerdeführerinnen (vgl. Urteil des BVGer E-3583/2024 vom 20. Juni 2024) noch individuelle Gründe – insbesondere auch unter Berücksichtigung des Kindeswohls – auf eine konkrete Gefährdung im Falle einer Rückkehr schliessen lassen, dass die Beschwerdeführerinnen aus guten finanziellen Verhältnissen stammen, die volljährige Beschwerdeführerin viel Berufserfahrung aufweist und sie im Heimatstaat über ein grosses familiäres Beziehungsnetz sowie Grundeigentum verfügen (vgl. A16/13 F4 ff., F27, F39 ff. und A33/13 F14, F32), weshalb davon auszugehen ist, sie werden sich sowohl in beruflicher als auch sozialer Hinsicht schnell reintegrieren können, dass die auf Beschwerdeebene unsubstantiiert geltend gemachte Tu- mordiagnose bei der minderjährigen Beschwerdeführerin (vgl. Be- schwerde S. 17) in Ermangelung entsprechender ärztlicher Berichte unbe- legt ist und sich den Akten lediglich entnehmen lässt, sie leide an einer chronischen Mandelentzündung, einer Ansammlung von Flüssigkeit im Mittelohr sowie an medikamentös therapierter Epilepsie (vgl. A34/5), dass diese gesundheitlichen Leiden dem Vollzug der Wegweisung offen- sichtlich nicht entgegen stehen,</w:t>
      </w:r>
    </w:p>
    <w:p>
      <w:r>
        <w:t>D-2652/2024 Seite 8 dass es den Beschwerdeführerinnen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 führerinnen aufzuerlegen (Art. 63 Abs. 1 VwVG) und auf insgesamt Fr. 750.– festzusetzen sind (Art. 1–3 des Reglements vom 21. Februar 2008 über die Kosten und Entschädigungen vor dem Bundesverwaltungs- gericht [VGKE, SR 173.320.2]), wobei sie durch den in gleicher Höhe ge- leisteten Kostenvorschuss gedeckt sind.</w:t>
      </w:r>
    </w:p>
    <w:p>
      <w:r>
        <w:t>(Dispositiv nächste Seite)</w:t>
      </w:r>
    </w:p>
    <w:p>
      <w:r>
        <w:t>D-2652/2024 Seite 9 Demnach erkennt das Bundesverwaltungsgericht: 1. Die Beschwerde wird abgewiesen. 2. Die Verfahrenskosten von Fr. 750.– werden den Beschwerdeführerinnen auferlegt. Der in gleicher Höhe geleistete Kostenvorschuss wird zur Bezah- lung der Verfahrenskosten verwendet. 3. Dieses Urteil geht an die Beschwerdeführerinnen, das SEM und die zu- 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