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D-2652/2017 vom 22. Mai 2017</w:t>
      </w:r>
    </w:p>
    <w:p>
      <w:r>
        <w:t>Bundesverwaltungsgericht, 2017-05-22, DE</w:t>
      </w:r>
    </w:p>
    <w:p>
      <w:r>
        <w:rPr>
          <w:b/>
        </w:rPr>
        <w:t xml:space="preserve">Quelle: </w:t>
      </w:r>
      <w:r>
        <w:t>https://mcp.opencaselaw.ch/entscheid/bvger_D-2652_2017</w:t>
      </w:r>
    </w:p>
    <w:p>
      <w:r>
        <w:t>FR: TAF D-2652/2017 du 22 mai 2017</w:t>
      </w:r>
    </w:p>
    <w:p>
      <w:r>
        <w:t>IT: TAF D-2652/2017 del 22 maggio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37 VGG i.V.m.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Vorliegend wurde gestützt auf Art. 111a Abs. 1 AsylG auf die Einholung einer Vernehmlassung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15. März 2017 in Bulgarien ein Asylgesuch eingereicht hatte. Das SEM ersuchte deshalb die bulgarischen Behörden am 19. April 2017 um Wiederaufnahme des Beschwerdeführers gestützt auf Art. 18 Abs. 1 Bst. b Dublin-III-VO. Die bulgarischen Behörden stimmten dem Gesuch um Übernahme am 27. April 2017 zu. Der Beschwerdeführer bestreitet nicht, in Bulgarien ein Asylgesuch eingereicht zu haben, und auch die grundsätzliche Zuständigkeit dieses Mitgliedstaates blieb unbestritten. Die grundsätzliche Zuständigkeit Bulgariens ist somit gegeben.</w:t>
      </w:r>
    </w:p>
    <w:p>
      <w:r>
        <w:rPr>
          <w:b/>
        </w:rPr>
        <w:t>E. 4.2</w:t>
      </w:r>
    </w:p>
    <w:p>
      <w:r>
        <w:t>Im Lichte von Art. 3 Abs. 2 Dublin-III-VO ist zu prüfen, ob es wesentliche Gründe für die Annahme gibt, das Asylverfahren und die Aufnahmebedingungen für Asylsuchende in Bulgaren würden systemische Schwachstellen aufweisen, die eine Gefahr einer unmenschlichen oder entwürdigenden Behandlung im Sinne des Artikels 4 der EU-Grundrechtecharta mit sich bringen würden.</w:t>
      </w:r>
    </w:p>
    <w:p>
      <w:r>
        <w:rPr>
          <w:b/>
        </w:rPr>
        <w:t>E. 4.2.1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Diese Vermutung kann umgestossen werden, wenn nachgewiesen wird, dass eine reale Gefahr besteht, die bulgarischen Behörden würden ihre völkerrechtlichen Verpflichtungen nicht respektieren. Gemäss Praxis des Bundesverwaltungsgerichts liegen keine wesentlichen Gründe für die Annahme vor, das Asylverfahren und die Aufnahmebedingungen in Bulgarien würden allgemein für Antragstellende systemische Schwachstellen aufweisen, die eine Gefahr einer unmenschlichen oder entwürdigenden Behandlung im Sinne des Art. 4 der EU-Grundrechtecharta mit sich bringen würden. Es bestehen- selbst unter Berücksichtigung einer allfällig angespannten Situation in Bulgarien - keine genügend konkreten Hinweise dafür, dass er in diesem Land nicht Zugang zu einem rechtsstaatlichen Verfahren im Sinne des Dublin-Systems hätte. Zwar sieht der UNHCR trotz Verbesserungen weiterhin ernste Mängel im dortigen Aufnahmesystem, weshalb es entsprechend notwendig sein könne, bestimme Gruppen oder Personen, insbesondere jene mit besonderen Bedürfnissen und Vulnerabilität, von einer Rücküberstellung auszunehmen. Der Beschwerdeführer gehört als junger, den Akten gemäss gesunder Mann (vgl. die Ausführungen unter 4.3) jedoch keiner besonders verletzlichen Personengruppe an.</w:t>
      </w:r>
    </w:p>
    <w:p>
      <w:r>
        <w:rPr>
          <w:b/>
        </w:rPr>
        <w:t>E. 4.2.3</w:t>
      </w:r>
    </w:p>
    <w:p>
      <w:r>
        <w:t>Unter diesen Umständen ist die Anwendung von Art. 3 Abs. 2 Dublin-III-VO nicht gerechtfertigt.</w:t>
      </w:r>
    </w:p>
    <w:p>
      <w:r>
        <w:rPr>
          <w:b/>
        </w:rPr>
        <w:t>E. 4.3</w:t>
      </w:r>
    </w:p>
    <w:p>
      <w:r>
        <w:t>In der Beschwerde wird geltend gemacht, die Angehörigen des Beschwerdeführers lebten in der Schweiz und seine Mutter sei durch den Gedanken, er müsse die Schweiz verlassen, sehr gestresst. Sie sei seit Jahren in psychologischer Behandlung und auf ihren Sohn angewiesen. Sie befürchte, er tue sich etwas an, falls er gehen müsse, und möchte ihn ebenfalls in einer psychologischen Behandlung wissen. Er selbst fühle sich krank, sei nervös, depressiv, habe Kopfschmerzen und sei appetitlos. Damit wird implizit die Anwendung der Ermessensklausel von Art. 17 Abs. 1 Dublin-III-VO, respektive der - das Selbsteintrittsrecht im Landesrecht konkretisierenden - Bestimmung von Art. 29a Abs. 3 der Asylverordnung 1 vom 11. August 1999 (AsylV 1, SR 142.311) gefordert, gemäss welcher das SEM das Asylgesuch "aus humanitären Gründen" auch dann behandeln kann, wenn dafür gemäss Dublin-III-VO ein anderer Staat zuständig wäre.</w:t>
      </w:r>
    </w:p>
    <w:p>
      <w:r>
        <w:rPr>
          <w:b/>
        </w:rPr>
        <w:t>E. 4.3.1</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 Der Beschwerdeführer hat auch keine konkreten Hinweise für die Annahme dargetan,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4.3.2</w:t>
      </w:r>
    </w:p>
    <w:p>
      <w:r>
        <w:t>Der Beschwerdeführer beruft sich darauf, sein Gesundheitszustand stehe einer Überstellung entgegen; so wird insbesondere argumentiert, es bestehe die Gefahr eines Suizids. Damit macht der Beschwerdeführer implizit geltend, die Überstellung nach Bulgarien setze ihn einer Gefahr für seine Gesundheit aus und verletze damit Art. 3 EMRK. Einleitend ist darauf hinzuweisen, dass der Beschwerdeführer bei der BzP vom 13. April 2017 angab, er sei gesund (act. A7/12 S. 9). Mangels Vorliegens eines ärztlichen Berichts ist demnach davon auszugehen, bei den vom Beschwerdeführer genannten gesundheitlichen Problemen (Kopfschmerzen, Depressionen, Appetitlosigkeit) handle es sich um Reaktionen auf den von ihm nicht gewünschten Ausgang des vorinstanzlichen Verfahrens. Dass abgewiesene Asylsuchende beziehungsweise Asylsuchende, die in einen Dublin-Vertragsstaat zu überstellen sind, vorübergehend psychischen und/oder psychosomatischen Belastungen ausgesetzt sein können, ist nicht ungewöhnlich, kann aber grundsätzlich ebenso wenig zu einem anderen Verfahrensausgang führen wie Suiziddrohungen oder ernsthafte Suizidabsichten.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Der Beschwerdeführer konnte nicht nachweisen, dass er nicht reisefähig ist oder eine Überstellung seine Gesundheit ernsthaft gefährden würde. Sein Gesundheitszustand vermag eine Unzulässigkeit im Sinne der restriktiven Rechtsprechung nicht zu rechtfertigen. Die gesundheitlichen Probleme sind auch nicht von einer derartigen Schwere, dass aus humanitären Gründen von einer Überstellung abgesehen werden müsste. Gemäss konstanter Rechtsprechung des Bundesverwaltungsgerichts ist auch bei einer Konfrontation mit Suiziddrohungen von einer zu vollziehenden Weg- oder Ausweisung nicht Abstand zu nehmen, solange konkrete Massnahmen zwecks Verhütung der Umsetzung der Suiziddrohung getroffen werden (vgl. statt vieler: Urteil des Bundesverwaltungsgerichts E-5780/2011 vom 1. Mai 2012 E. 6.5.1).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4.3.3</w:t>
      </w:r>
    </w:p>
    <w:p>
      <w:r>
        <w:t>Gemäss den Einträgen im Zentralen Migrationsinformationssystem (ZEMIS) reisten die Mutter und der Bruder des Beschwerdeführers, D._______ und E._______ (N [...]), im Oktober 2008 in die Schweiz ein; ihre Asylgesuche wurden im Juni 2010 abgelehnt, sie wurden indessen zufolge Unzumutbarkeit des Wegweisungsvollzugs vorläufig in der Schweiz aufgenommen. Zwei Schwestern des Beschwerdeführers, F._______ (N [...]) und G._______ (N [...]) gelangten im August 2016 in die Schweiz; über ihre Asylgesuche hat das SEM noch nicht befunden. Der Beschwerdeführer ist volljährig (vgl. Art. 8 Dublin-III-VO), seine in der Schweiz weilende Mutter und seine zum Teil minderjährigen Geschwister sind keine Familienangehörigen im Sinne von Art. 2 Bst. g Dublin-III-VO (vgl. Art. 9 und10 Dublin-III-VO). Ein Familienverfahren nach Art. 11 Dublin-III-VO scheidet mangels Minderjährigkeit des Beschwerdeführers aus und er verfügt über keinen Aufenthaltstitel (vgl. Art. 12 Dublin-III-VO). Ein Abhängigkeitsverhältnis zu seiner sich in der Schweiz befindlichen Mutter und den Geschwistern ist nicht erstellt, zumal der Beschwerdeführer bereits seit neun Jahren nicht mehr mit seiner Mutter zusammenlebte und nicht auf ihre Betreuung oder Unterstützung angewiesen war. Auch bezüglich der Mutter des Beschwerdeführers kann nicht davon ausgegangen werden, dass sie objektiv gesehen von ihm abhängig ist, da sie sich seit neun Jahren in der Schweiz aufhält und bislang nicht auf seine Unterstützung angewiesen war.</w:t>
      </w:r>
    </w:p>
    <w:p>
      <w:r>
        <w:rPr>
          <w:b/>
        </w:rPr>
        <w:t>E. 4.3.4</w:t>
      </w:r>
    </w:p>
    <w:p>
      <w:r>
        <w:t>Soweit der Beschwerdeführer sinngemäss das Vorliegen von "humanitären Gründen" geltend macht, ist Folgendes festzuhalten:</w:t>
      </w:r>
    </w:p>
    <w:p>
      <w:r>
        <w:rPr>
          <w:b/>
        </w:rPr>
        <w:t>E. 4.3.4.1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4.3.4.2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4.3.5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4.4</w:t>
      </w:r>
    </w:p>
    <w:p>
      <w:r>
        <w:t>Somit bleibt Bulgarien der für die Behandlung des Asylgesuchs des Beschwerdeführers zuständige Mitgliedstaat gemäss Dublin-III-VO. Bulgarien ist verpflichtet, das Asylverfahren wieder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Nach dem Gesagten ist die Beschwerde abzuweisen und die Verfügung des SEM zu bestätigen.</w:t>
      </w:r>
    </w:p>
    <w:p>
      <w:r>
        <w:rPr>
          <w:b/>
        </w:rPr>
        <w:t>E. 8</w:t>
      </w:r>
    </w:p>
    <w:p>
      <w:r>
        <w:t>Da das Beschwerdeverfahren mit vorliegendem Urteil abgeschlossen ist, erweisen sich die Anträge auf Gewährung der aufschiebenden Wirkung und Verzicht auf die Erhebung eines Kostenvorschusses als gegenstandslos.</w:t>
      </w:r>
    </w:p>
    <w:p>
      <w:r>
        <w:rPr>
          <w:b/>
        </w:rPr>
        <w:t>E. 9</w:t>
      </w:r>
    </w:p>
    <w:p>
      <w:r>
        <w:t>Bei diesem Ausgang des Verfahrens wären die Kosten grundsätzlich dem Beschwerdeführer aufzuerlegen (Art. 63 Abs. 1 VwVG). Nachdem von seiner Fürsorgeabhängigkeit auszugehen ist und sich die Beschwerde nicht als aussichtslos darstellte, sind in Gutheissung des Gesuch um Gewährung der unentgeltlichen Prozessführung gemäss Art. 65 Abs. 1 VwVG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