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D-2650/2010 vom 30. Januar 2012</w:t>
      </w:r>
    </w:p>
    <w:p>
      <w:r>
        <w:t>Bundesverwaltungsgericht, 2012-01-30, DE</w:t>
      </w:r>
    </w:p>
    <w:p>
      <w:r>
        <w:rPr>
          <w:b/>
        </w:rPr>
        <w:t xml:space="preserve">Quelle: </w:t>
      </w:r>
      <w:r>
        <w:t>https://mcp.opencaselaw.ch/entscheid/bvger_D-2650_2010</w:t>
      </w:r>
    </w:p>
    <w:p>
      <w:r>
        <w:t>FR: TAF D-2650/2010 du 30 janvier 2012</w:t>
      </w:r>
    </w:p>
    <w:p>
      <w:r>
        <w:t>IT: TAF D-2650/2010 del 30 gennaio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4.1</w:t>
      </w:r>
    </w:p>
    <w:p>
      <w:r>
        <w:t>Ein Asylgesuch kann gemäss Art. 19 AsylG im Ausland bei einer schweizerischen Vertretung gestellt werden, die es mit einem Bericht an das Bundesamt überweist (Art. 20 Abs. 1 AsylG).</w:t>
      </w:r>
    </w:p>
    <w:p>
      <w:r>
        <w:rPr>
          <w:b/>
        </w:rPr>
        <w:t>E. 4.2</w:t>
      </w:r>
    </w:p>
    <w:p>
      <w:r>
        <w:t>Bei einem im Ausland gestellten Asylgesuch wird grundsätzlich eine Befragung der asylsuchenden Person durchgeführt, es sei denn, dies sei unmöglich (vgl. Art. 10 Abs. 1 der Asylverordnung 1 vom 11. August 1999 über Verfahrensfragen [AsylV 1, SR 142.311]). Im publizierten Entscheid BVGE 2007/30 setzte sich das Bundesverwaltungsgericht eingehend mit der Sachverhaltsermittlung und Gewährung des rechtlichen Gehörsanspruches im Auslandverfahren auseinander und hielt dabei fest, die Unmöglichkeit der Durchführung einer Befragung könne sich aus organisatorischen oder kapazitätsmässigen Gründen bei der Schweizer Vertretung, aus faktischen Hindernissen im betreffenden Land oder aus beim Asylsuchenden liegenden persönlichen Gründen ergeben (vgl. a.a.O. E. 5.2-5.3). Beim Befragungsverzicht sei die gesuchstellende Person unter Hinweis auf ihre Mitwirkungspflicht in einem individualisierten Schreiben mittels konkreter Fragen aufzufordern, die Asylgründe schriftlich festzuhalten (a.a.O. E. 5.4). Eine Befragung könne sich schliesslich auch erübrigen, wenn der Sachverhalt bereits aufgrund des eingereichten Asylgesuches als entscheidreif erstellt erscheine, wobei diesbezüglich der asylsuchenden Person das rechtliche Gehör zu gewähren sei (vgl. a.a.O. E. 5.7 f.).</w:t>
      </w:r>
    </w:p>
    <w:p>
      <w:r>
        <w:rPr>
          <w:b/>
        </w:rPr>
        <w:t>E. 4.3</w:t>
      </w:r>
    </w:p>
    <w:p>
      <w:r>
        <w:t>Vorliegend hat das BFM auf die Durchführung einer Befragung des Beschwerdeführers verzichtet. Es begründete diesen Verzicht damit, dass es den Sachverhalt auf Grund der schriftlichen Eingaben des Beschwerdeführers als hinreichend erstellt betrachte. Diesbezüglich stellt das Bundesverwaltungsgericht fest, dass die Vorinstanz im vorliegenden Fall zu Recht auf die Durchführung einer Befragung des Beschwerdeführers verzichtete, da dieser seine Asylvorbringen mit seinem Asylgesuch und den damit eingereichten Dokumenten ausführlich und klar darlegte, weshalb das BFM davon ausgehen durfte, dass der Sachverhalt schon aufgrund des eingereichten Asylgesuchs entscheidreif erstellt sei. Da die Vorinstanz zudem dem Beschwerdeführer mit Zwischenverfügung vom 6. Januar 2010 bezüglich des sich abzeichnenden negativen Entscheids das rechtliche Gehör gewährte, sind die in BVGE 2007/30 aufgestellten Formerfordernisse erfüllt.</w:t>
      </w:r>
    </w:p>
    <w:p>
      <w:r>
        <w:rPr>
          <w:b/>
        </w:rPr>
        <w:t>E. 5</w:t>
      </w:r>
    </w:p>
    <w:p>
      <w:r>
        <w:t>Das BFM kann ein im Ausland gestelltes Asylgesuch ablehnen, wenn die asylsuchende Person keine Verfolgung glaubhaft machen kann oder ihr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massgebende Praxis der vormaligen Schweizerischen Asylrekurskommission (ARK) in Entscheidungen und Mitteilungen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a.a.O. E. 2c S. 130), mithin die Prüfung der Fragen, ob eine Gefährdung im Sinne von Art. 3 AsylG glaubhaft gemacht wird und ob der Verbleib am Aufenthaltsort für die Dauer der Sachverhaltsabklärung zugemutet werden kann.</w:t>
      </w:r>
    </w:p>
    <w:p>
      <w:r>
        <w:rPr>
          <w:b/>
        </w:rPr>
        <w:t>E. 6.1</w:t>
      </w:r>
    </w:p>
    <w:p>
      <w:r>
        <w:t>Im Folgenden ist zu prüfen, ob das BFM zu Recht eine unmittelbare Gefahr im Sinne von Art. 20 AsylG verneinte und die Einreise des Beschwerdeführers in die Schweiz verweigerte.</w:t>
      </w:r>
    </w:p>
    <w:p>
      <w:r>
        <w:rPr>
          <w:b/>
        </w:rPr>
        <w:t>E. 6.2</w:t>
      </w:r>
    </w:p>
    <w:p>
      <w:r>
        <w:t>Vorab ist auf die ausführliche Lageanalyse des Bundesverwaltungsgerichts im kürzlich ergangenen, zur Publikation vorgesehenen Urteil BVGE E-6220/2006 vom 27. Oktober 2011 zur Situation in Sri Lanka hinzuweisen. Darin stellte das Gericht im Wesentlichen fest, dass sich die Lage in Sri Lanka seit Beendigung des militärischen Konflikts zwischen der sri-lankischen Armee und den LTTE im Mai 2009 erheblich verbessert hat. Militärisch würden die LTTE als vernichtet gelten und auch die Sicherheitslage habe sich in bedeutsamer Weise stabilisiert. Gleichzeitig habe sich die Menschenrechtslage vor allem hinsichtlich der Meinungs-äusserungs- und Pressefreiheit weiter verschlechtert. Politisch Oppositionelle würden seitens der Regierung als Staatsfeinde betrachtet und müssten mit entsprechenden Verfolgungsmassnahmen rechnen. Angesichts der allgemein verbesserten Lage definierte das Gericht Personenkreise, welche einer erhöhten Verfolgungsgefahr unterliegen. Darunter würden Personen fallen, welche auch nach Beendigung des Krieges verdächtigt würden, mit den LTTE in Verbindung zu stehen beziehungsweise gestanden zu haben. Auch unabhängige Journalisten beziehungsweise regierungskritische Medienschaffende verfügten über ein erhöhtes Risikoprofil. Im Weiteren sei bei Opfern und Zeugen von Menschenrechtsverletzungen und Personen, die entsprechende Übergriffe behördlich angezeigt hätten, mit erhöhter Verfolgungsgefahr zu rechnen. Wegen drohender Erpressung, Kidnapping und anderen Verfolgungshandlungen bildeten überdies Personen, welche über beträchtliche finanzielle Mittel verfügten, eine weitere Risikogruppe (vgl. a.a.O. E. 8).</w:t>
      </w:r>
    </w:p>
    <w:p>
      <w:r>
        <w:rPr>
          <w:b/>
        </w:rPr>
        <w:t>E. 6.3.1</w:t>
      </w:r>
    </w:p>
    <w:p>
      <w:r>
        <w:t>Der Beschwerdeführer machte in seinem Asylgesuch vom 11. Juni 2007 sowie seinen übrigen Eingaben einerseits geltend, in den Jahren 2000 beziehungsweise 2001 sei er von den sri-lankischen Behörden verhaftet, misshandelt und während einiger Tage inhaftiert worden. Als Tamile werde er überdies häufig von den Sicherheitskräften, insbesondere dem CID, einvernommen und belästigt. Aufgrund der vergangenen Ereignisse sei er nach wie vor bedroht, jederzeit von den sri-lankischen Sicherheitskräften verhaftet zu werden.</w:t>
      </w:r>
    </w:p>
    <w:p>
      <w:r>
        <w:rPr>
          <w:b/>
        </w:rPr>
        <w:t>E. 6.3.2</w:t>
      </w:r>
    </w:p>
    <w:p>
      <w:r>
        <w:t>Einleitend ist darauf hinzuweisen, dass das schweizerische Asylrecht nicht dem Ausgleich erlittenen Unrechts dient. Insofern vermögen die Haft und die in diesem Zusammenhang erlittenen psychischen und physischen Beeinträchtigungen, von denen der Beschwerdeführer betroffen gewesen sein soll, heute eine Asylgewährung beziehungsweise eine Einreisebewilligung in die Schweiz nicht zu begründen. Im aktuellen Zeitraum können diese Ereignisse mithin nicht mehr als kausal für die beantragte Einreise in die Schweiz und die Asylgewährung angesehen werden, zumal die Situation im Zeitpunkt des Asylentscheides im Rahmen der Prüfung nach der Aktualität der Verfolgungsfurcht wesentlich ist. Im Weiteren ist vorliegend mit der Vorinstanz festzustellen, dass der Beschwerdeführer mit überwiegender Wahrscheinlichkeit in absehbarer Zukunft keine ernsthaften Nachteile durch Verfolgungsmassnahmen der sri-lankischen Sicherheitskräfte zu befürchten hat. Insgesamt weist der Beschwerdeführer trotz der geltend gemachten Inhaftierungen in den Jahren 2000 und 2001 sowie der Behelligungen durch die sri-lankischen Sicherheitskräfte kein besonderes Risikoprofil auf, das ihn aktuell aus objektiver Sicht als gefährdet erscheinen liesse. Die Inhaftierungen und die Behelligungen durch die sri-lankischen Sicherheitskräfte sind - vor allem mit Blick auf die damalige Bürgerkriegssituation - vor dem Hintergrund der allgemeinen Bekämpfung der LTTE zu sehen. Seit dem Ende des Bürgerkriegs hat sich die Lage in Sri Lanka allerdings erheblich verbessert. Zwar gehören Personen, die einer Verbindung zu den LTTE verdächtigt werden, gemäss Praxis des Bundesverwaltungsgerichts auch heute potentiell noch zu einer Risikogruppe (vgl. BVGE E-6220/2006 vom 27. Oktober 2011 E. 8.1 S. 25). Indes sind den Akten kein Bezug des Beschwerdeführers zu den LTTE zu entnehmen. Da der Beschwerdeführer zudem am 11. Juli 2001 von einem Gericht vom Vorwurf, den LTTE anzugehören, ohne Auflagen freigesprochen wurde, ist davon auszugehen, dass seitens der sri-lankischen Sicherheitskräfte nichts gegen ihn vorliegt. Er verfügt folglich über kein besonderes Profil, welches eine Gefährdung im Sinne von Art. 3 AsylG als wahrscheinlich erscheinen lässt. Der Beschwerdeführer macht zwar geltend, häufig von sri-lankischen Sicherheitskräften behelligt zu werden. Der Umstand, dass die geltend gemachten Inhaftierungen in den Jahren 2000 beziehungsweise 2001 zum heutigen Zeitpunkt über zehn Jahre zurückliegen und der Beschwerdeführer seither offenbar nie weitergehenden Massnahmen als Überwachung und Befragungen unterzogen wurde, weist auf ein mangelndes Verfolgungsinteresse der sri-lankischen Sicherheitskräfte hin. Läge seitens der sri-lankischen Behörden tatsächlich ein Interesse an seiner Verfolgung vor, ist davon auszugehen, dass sie längst einschneidende Massnahmen getroffen hätten. Die blosse Überwachung respektive Einvernahme jedenfalls vermag den Anforderungen an die Asylrelevanz mangels Intensität nicht zu genügen.</w:t>
      </w:r>
    </w:p>
    <w:p>
      <w:r>
        <w:rPr>
          <w:b/>
        </w:rPr>
        <w:t>E. 6.3.3</w:t>
      </w:r>
    </w:p>
    <w:p>
      <w:r>
        <w:t>Im Weiteren machte der Beschwerdeführer in seinem Asylgesuch vom 11. Juli 2007 sowie seinen übrigen Eingaben geltend, er werde von Seiten Unbekannter beziehungsweise einer Gang bedroht. Er befürchte, Opfer einer Entführung oder eines "Killings" zu werden.</w:t>
      </w:r>
    </w:p>
    <w:p>
      <w:r>
        <w:rPr>
          <w:b/>
        </w:rPr>
        <w:t>E. 6.3.3.1</w:t>
      </w:r>
    </w:p>
    <w:p>
      <w:r>
        <w:t>Nach der Schutztheorie hängt die flüchtlingsrechtliche Relevanz einer Verfolgung nicht von der Frage ihres Urhebers, sondern vom Vorhandensein eines adäquaten Schutzes durch den Heimatstaat ab (vgl. dazu EMARK 2006 Nr. 18 E. 6.3.1. und 10.2.1.). Nichtstaatliche Verfolgung ist nach der Schutztheorie flüchtlingsrechtlich relevant, sofern der Heimatstaat (bzw. allenfalls ein Quasi-Staat) nicht in der Lage oder nicht willens ist, adäquaten Schutz vor Verfolgung zu bieten. Mit Bezug auf die Frage, welche Art und welcher Grad von Schutz vor nichtstaatlicher Verfolgung im Heimatstaat (bzw. allenfalls in einem Quasi-Staat) als adäquat zu erachten ist, ist gemäss EMARK 2006 Nr. 18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Im Weiteren muss die Inanspruchnahme eines solchen Schutzsystems der betroffenen Person objektiv zugänglich und individuell zumutbar sein.</w:t>
      </w:r>
    </w:p>
    <w:p>
      <w:r>
        <w:rPr>
          <w:b/>
        </w:rPr>
        <w:t>E. 6.3.3.2</w:t>
      </w:r>
    </w:p>
    <w:p>
      <w:r>
        <w:t>Diese Voraussetzungen sind in Sri Lanka unter Beachtung der kon­kreten Umstände für den Beschwerdeführer als gegeben zu erachten. Somit hat die Vorinstanz richtigerweise festgestellt, dass der Beschwerdeführer die Möglichkeit hat, bei den lokalen Sicherheitsbehörden direkt um Schutz vor den Unbekannten beziehungsweise der Gang zu ersuchen, von denen er gemäss eigenen Angaben bedroht sein will, zumal den Akten keine glaubhaften Hinweise darauf entnommen werden können, die auf eine Schutzunwilligkeit des Staates im vorliegenden Fall hindeuten würden, und - wie vorstehend ausgeführt - davon ausgegangen werden kann, dass seitens der sri-lankischen Sicherheitsbehörden kein Verfolgungsinteresse am Beschwerdeführer besteht. Die unsubstanziierte Behauptung des Beschwerdeführers in der Eingabe vom 13. Mai 2011, wonach Tamilen keine Möglichkeit hätten, gegen Übergriffe von bewaffneten Banden Anzeige zu erstatten, da die sri-lankischen Sicherheitsbehörden Letztere nicht akzeptierten, ist unglaubhaft, zumal sie durch nichts belegt wird.</w:t>
      </w:r>
    </w:p>
    <w:p>
      <w:r>
        <w:rPr>
          <w:b/>
        </w:rPr>
        <w:t>E. 7</w:t>
      </w:r>
    </w:p>
    <w:p>
      <w:r>
        <w:t>Zusammenfassend ist festzustellen, dass der Beschwerdeführer nicht schutzbedürftig im Sinne von Art. 3 AsylG ist. Aufgrund der vorstehenden Erwägungen erübrigt es sich, auf die weiteren Ausführungen in den Eingaben und die eingereichten Beweismittel einzugehen, da sie am Ergebnis nichts zu ändern vermögen. Das BFM hat demnach zu Recht die Einreise in die Schweiz nicht bewilligt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