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D-264/2022 vom 20. Dezember 2021</w:t>
      </w:r>
    </w:p>
    <w:p>
      <w:r>
        <w:t>Bundesverwaltungsgericht, 2021-12-20, DE</w:t>
      </w:r>
    </w:p>
    <w:p>
      <w:r>
        <w:rPr>
          <w:b/>
        </w:rPr>
        <w:t xml:space="preserve">Quelle: </w:t>
      </w:r>
      <w:r>
        <w:t>https://mcp.opencaselaw.ch/entscheid/bvger_D-264_2022_d20211220</w:t>
      </w:r>
    </w:p>
    <w:p>
      <w:r>
        <w:t>FR: TAF D-264/2022 du 20 décembre 2021</w:t>
      </w:r>
    </w:p>
    <w:p>
      <w:r>
        <w:t>IT: TAF D-264/2022 del 20 dicembre 2021</w:t>
      </w:r>
    </w:p>
    <w:p>
      <w:pPr>
        <w:pStyle w:val="Heading2"/>
      </w:pPr>
      <w:r>
        <w:t>Regeste</w:t>
      </w:r>
    </w:p>
    <w:p>
      <w:r>
        <w:t>Datenschutz | Datenschutz; Verfügung des SEM vom 20. Dezember 2021</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t>D-264/2022 Seite 7</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w:t>
      </w:r>
    </w:p>
    <w:p>
      <w:r>
        <w:t>Die vorinstanzliche Vernehmlassung wird dem Beschwerdeführer mit dem vorliegenden Urteil zur Kenntnis gebracht.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w:t>
      </w:r>
    </w:p>
    <w:p>
      <w:r>
        <w:t>D-264/2022 Seite 8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5.1</w:t>
      </w:r>
    </w:p>
    <w:p>
      <w:r>
        <w:t>Zur Begründung seines Entscheides führte das SEM im Wesentlichen an, der Beschwerdeführer habe im Rahmen des Asylverfahrens in der Schweiz geltend gemacht, er sei am (…) geboren und damit minderjährig. Bis zum Entscheiddatum habe er aber keine rechtsgenüglichen Identitäts- dokumente zu den Akten gereicht. Ausserdem seien seine Angaben im Zu- sammenhang mit dem Alter, der Schulbildung, und dem Reiseweg sowie den Identitätsdokumenten ungenau und teilweise widersprüchlich ausge- fallen. Zum Altersgutachten wurde ausgeführt, dieses habe ein Mindestal- ter von sechzehn Jahren zum Zeitpunkt der Untersuchung ergeben und</w:t>
      </w:r>
    </w:p>
    <w:p>
      <w:r>
        <w:t>D-264/2022 Seite 9 festgehalten, dass das angegebene Geburtsdatum nicht zutreffen könne. Während auf Basis des forensischen Gutachtens im Fall des Beschwerde- führers sowohl die Minder- als auch die Volljährigkeit im Bereich des Mög- lichen liegen würden, sei das von ihm angegebene Geburtsdatum nicht möglich. Ferner könne er die geltend gemachte Minderjährigkeit nicht glaubhaft machen oder belegen. Vielmehr sei davon auszugehen, dass er versucht habe, die Schweizer Asylbehörden hinsichtlich seines Alters und seiner Identität zu täuschen. In Gesamtwürdigung aller vorgenannten An- haltspunkte erscheine die Volljährigkeit wahrscheinlicher als die Minderjäh- rigkeit. Der eingereichten Kopie der Tazkera komme sodann nur geringer Beweiswert zu. Dokumente dieser Art seien vor Fälschung nicht sicher und auch käuflich einfach erhältlich. Folglich vermöge die eingereichte Kopie der Tazkera die Einschätzung des SEM nicht umzustossen.</w:t>
      </w:r>
    </w:p>
    <w:p>
      <w:r>
        <w:rPr>
          <w:b/>
        </w:rPr>
        <w:t>E. 5.2</w:t>
      </w:r>
    </w:p>
    <w:p>
      <w:r>
        <w:t>In der Beschwerde wurde entgegnet, es obliege vorliegend der Vor- instanz zu beweisen, dass das von ihr geänderte, aktuell im ZEMIS einge- tragene Geburtsdatum korrekt beziehungsweise das wahrscheinlichste sei. Der Beschwerdeführer habe bereits in seinen Stellungnahmen vom 12. November 2021 und vom 17. Dezember 2021 dargelegt, er halte nicht an dem von ihm ursprünglich angegebenen Geburtsdatum fest, sondern beantrage, es sei der (…) einzusetzen. Dies erfasse aufgrund der beste- henden Amtspraxis der Vorinstanz alle möglichen Geburtstage im Jahr (…), welche nicht auf den Tag genau bekannt seien. Es sei ausserdem mit dem Altersgutachten sowie mit den Angaben der Tazkera vereinbar. Auf diesen Antrag sei die Vorinstanz im angefochtenen Entscheid aber nicht eingegangen, sondern stütze sich nach wie vor auf das ursprünglich vom Beschwerdeführer geltend gemachte Geburtsdatum vom (…). Es sei ferner darauf hinzuweisen, dass es im afghanischen Kontext durchaus üblich sei, dass der Beschwerdeführer sein genaues Geburtsdatum nicht kenne und auch sonst Daten keinen hohen Stellenwert hätten. So habe er in der Erst- befragung selbst darauf hingewiesen, dass in Afghanistan nicht über Daten gesprochen werde. Hinzu komme, dass die Erstbefragung nicht kindsge- recht ausgefallen sei, so dass er verunsichert gewesen sei und einige sei- ner Aussagen deswegen vermutlich knapp ausgefallen seien. Seine Aus- sagen seien angesichts der nicht kindsgerechten Befragungssituation, des minderjährigen Alters sowie des soziokulturellen Kontextes mit Bezug auf Afghanistan zu relativieren und insgesamt als glaubhaft einzustufen. Was die verschiedenen, im Ausland erfassten Geburtsdaten angehe, sei darauf hinzuweisen, dass der Beschwerdeführer äusserst nachvollziehbar erklä- ren könne, wie es zu den falsch registrierten Geburtsdaten in Rumänien</w:t>
      </w:r>
    </w:p>
    <w:p>
      <w:r>
        <w:t>D-264/2022 Seite 10 und Frankreich gekommen sei und warum er nichts gegen die falsch er- fassten Daten habe unternehmen können. Daraus könne nicht die Volljäh- rigkeit abgeleitet werden. Als Nachweis der geltend gemachten Minderjäh- rigkeit habe er eine Kopie seiner Tazkera eingereicht und plausibel erklärt, dass das Original aufgrund der aktuellen Lage in Afghanistan nicht in die Schweiz geschickt werden könne. Gemäss den Daten der Tazkera – der Beschwerdeführer sei am (…) (Ausstellungsdatum) elf Jahre alt, würde das Geburtsdatum zwischen dem (…) und dem (…) liegen. Diese mögliche Bandbreite sei mit dem beantragten Geburtsdatum vom (…) vereinbar, da gemäss Amtspraxis jegliche Geburtstage im Jahr (…), bei welchen der ge- naue Tag nicht bekannt sei, auf den (…) anzupassen seien. Der Tazkerak- opie komme zwar geringer Beweiswert zu, sie habe aber doch zumindest als Indiz für die Minderjährigkeit zu gelten. Neben der Rechtsvertretung hätten auch die Beiständin sowie die betreuende Sozialpädagogin das Ver- halten des Beschwerdeführers als kindlich empfunden, weshalb er eindeu- tig als minderjährig wahrgenommen werde. Dabei handle es sich um zwei geschulte und über jahrelange Erfahrung verfügende Fachpersonen, wel- che den Beschwerdeführer über Wochen eng begleitet hätten. Die Minder- jährigkeit erschliesse sich für die sozialpädagogischen Fachpersonen aus dem Verhalten aufgrund des entwicklungspsychologischen Reifegrades des Beschwerdeführers eindeutig. Aufgrund der klaren Einschätzung so- wohl der betreuenden Sozialpädagogin als auch der Beiständin sei im Ein- verständnis mit der Rechtsvertretung und dem Beschwerdeführer verein- bart worden, dass er trotz der Altersanpassung durch die Vorinstanz aus- nahmsweise weiterhin im (…) wohnen dürfe, um damit einer Kindswohlge- fährdung, welche in einer Unterkunft für Erwachsene drohen würde, vorzu- beugen. Zusammenfassend sei festzuhalten, dass die Richtigkeit keines der Geburtsdaten habe bewiesen werden können. Auch wenn der Be- schwerdeführer sein genaues Geburtsdatum nicht kenne und unterschied- liche Angaben gemacht habe, habe er konsequent seine Minderjährigkeit geltend gemacht. Sowohl die Kopie der Tazkera als auch das Altersgutach- ten und die Einschätzung der Fachpersonen, die ihn eng begleiten, würden für eine Minderjährigkeit sprechen. Hingegen würden keine Hinweise für eine Volljährigkeit vorliegen abgesehen von der Registrierung in Frank- reich, welche der Beschwerdeführer plausibel habe entkräften können. Es sei abschliessend festzuhalten, dass aufgrund dieser genannten Indizien das geltend gemachte Geburtsdatum im Herbst (…) (gemäss Amtspraxis angepasst auf den […]), wahrscheinlicher sei als der (…). Das Geburtsda- tum sei entsprechend auf den (…) anzupassen.</w:t>
      </w:r>
    </w:p>
    <w:p>
      <w:r>
        <w:t>D-264/2022 Seite 11</w:t>
      </w:r>
    </w:p>
    <w:p>
      <w:r>
        <w:rPr>
          <w:b/>
        </w:rPr>
        <w:t>E. 5.3</w:t>
      </w:r>
    </w:p>
    <w:p>
      <w:r>
        <w:t>In ihrer Vernehmlassung hielt die Vorinstanz fest, anhand des Alters- gutachtens sei sowohl die Volljährigkeit als auch die Minderjährigkeit des Beschwerdeführers möglich. Das SEM habe in der Verfügung ausführlich ausgeführt, weshalb es die geltend gemachte Minderjährigkeit nicht als glaubhaft erachte. Die Kopie der Tazkera sei erst im Rahmen der vertieften Anhörung und somit nach erfolgter Altersabklärung sowie Altersanpassung zu den Akten gereicht worden. Dabei handle es sich um kein fälschungssi- cheres Dokument und der Beschwerdeführer habe sich diesbezüglich wi- dersprüchlich geäussert, weshalb diese nur über sehr geringe Beweiskraft verfüge. Der Vorwurf, die Erstbefragung sei nicht kindsgerecht ausgefallen, sei sodann entschieden zurückzuweisen. Den Akten würden sich keine Hinweise entnehmen lassen, wonach der Beschwerdeführer nicht in der Lage gewesen wäre, die ihm gestellten Fragen zu verstehen und adäquat zu beantworten. Seine Antworten seien sodann auch keineswegs knapp ausgefallen. Zum Vorwurf, die Vorinstanz sei nicht auf die Einschätzung der Beiständin sowie der Sozialpädagogin eingegangen, wurde ange- merkt, dass diese Berichte insbesondere auf das Verhalten und die Reife des Beschwerdeführers eingehen würden. Diese könnten zwar Indizien für das Alter darstellen, liessen aber nicht ohne Weiteres auf das tatsächliche oder wahrscheinlichste Alter schliessen. Das SEM komme weiterhin zum Schluss, dass das Geburtsdatum (…) wahrscheinlicher sei als der (…).</w:t>
      </w:r>
    </w:p>
    <w:p>
      <w:r>
        <w:rPr>
          <w:b/>
        </w:rPr>
        <w:t>E. 6.1</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w:t>
      </w:r>
    </w:p>
    <w:p>
      <w:r>
        <w:rPr>
          <w:b/>
        </w:rPr>
        <w:t>E. 6.2.1</w:t>
      </w:r>
    </w:p>
    <w:p>
      <w:r>
        <w:t>Bei der Einschätzung des Alters des Beschwerdeführers ist eine Ge- samtwürdigung vorzunehmen, bei der auch die protokollierten Aussagen zu den persönlichen Lebensumständen zu berücksichtigen sind (vgl. EMARK 2004 Nr. 30 E. 6.4.3 f.: insbesondere [übereinstimmende] Anga-</w:t>
      </w:r>
    </w:p>
    <w:p>
      <w:r>
        <w:t>D-264/2022 Seite 12 ben zum Alter, zu Identitätspapieren bzw. zu den Gründen für deren Nicht- einreichung, zu den familiäre Umständen, zum Schulbesuch, zu Berufsbil- dung / Berufstätigkeit und zu den Ausreiseumständen sowie nachvollzieh- bare länderspezifische Angaben zum behaupteten Herkunftsgebiet). Wieso die Vorinstanz aufgrund der Erstbefragung zum Schluss kommt, der Beschwerdeführer sei volljährig, erschliesst sich dem Gericht nicht. Zwar macht dieser keine klaren Angaben zu seinem Alter oder Geburtsdatum, seine Aussagen erscheinen aber als durchaus mit dem afghanischen Kon- text vereinbar. Es ist für im ländlichen Gebiet aufwachsende Jugendliche durchaus üblich, dass sie ihr Alter nicht mit Sicherheit angeben können und dieses von Drittpersonen im Verlauf ihres Lebens erfahren (vgl. Urteil des BVGer E-322/2021 vom 17. Februar 2021 E. 3.4).</w:t>
      </w:r>
    </w:p>
    <w:p>
      <w:r>
        <w:rPr>
          <w:b/>
        </w:rPr>
        <w:t>E. 6.2.2</w:t>
      </w:r>
    </w:p>
    <w:p>
      <w:r>
        <w:t>Das Altersgutachten vom 27. Oktober 2021 hält fest, aufgrund der computertomographischen Untersuchung des rechten Schlüsselbeines (das linke weise eine anatomische Normvariante auf, weshalb es nicht für die Altersdiagnostik herangezogen werden könne) sei von einem durch- schnittlichen Lebensalter von 17 Jahren sowie einem Mindestalter von 16.1 Jahren auszugehen. Gemäss zahnärztlicher Untersuchung liege ein Durchschnittsalter von 18 Jahren vor. Ein Mindestalter sei nicht angege- ben. Diese Einschätzung erfolgte überwiegend aufgrund des Mineralisati- onsstadiums der Weisheitszähne. Bei den Zähnen 1 bis 7 im ersten Quad- ranten sei ein vollständiger Abschluss des Wurzelwachstums festgestellt worden, die Zähne 1 bis 7 im dritten Quadranten hätten aufgrund einer suboptimalen Kopfposition nur unzureichend beurteilt werden können. Die (zum Beweis der Minder- respektive Volljährigkeit ohnehin ungeeignete [vgl. BVGE 2018 VI/3 E. 4.2.1]) Handknochenanalyse habe ein mittleres skelettales Alter von 18 Jahren ergeben sowie ein Mindestalter von 16.1 Jahren. Ferner wurde betreffend Zahnuntersuchung festgehalten, dass bei der Geschwindigkeit der Mineralisation der Weisheitszähne signifikante Unterschiede zwischen verschiedenen ethnischen Gruppen beobachtet worden seien, weswegen Abweichungen durch ethnische Unterschiede aufgrund der angegebenen Herkunft aus Afghanistan gegebenenfalls zu berücksichtigen seien. Allerdings würden zu keinem der untersuchten Merkmale Vergleichsstudien zu einer männlichen, afghanischen Popula- tion vorliegen. Somit ist festzuhalten, dass der Einfluss der ethnischen Zu- gehörigkeit mangels entsprechender Studien nicht berücksichtigt werden konnte. Zusammenfassend wurde im Gutachten ein durchschnittliches Le- bensalter von 17 bis 18 Jahren sowie ein Mindestalter von 16.1 Jahren festgestellt. Gemäss Rechtsprechung des Bundesverwaltungsgerichts</w:t>
      </w:r>
    </w:p>
    <w:p>
      <w:r>
        <w:t>D-264/2022 Seite 13 lässt sich bei einem Mindestalter bei der Schlüsselbein- respektive Sklettal- tersanalyse und der zahnärztlichen Untersuchung unter 18 Jahren keine Aussage zur Minder- respektive Volljährigkeit einer Person machen (vgl. BVGE 2018 VI/3 E. 4.2.2). Da vorliegend bei der zahnärztlichen Untersu- chung kein Mindestalter angegeben wurde und jenes der Schlüssel- beinanalyse bei 16.1 Jahren liegt, können aufgrund des Altersgutachtens keine Aussagen dazu gemacht werden, ob die Minder- oder die Volljährig- keit wahrscheinlicher ist. Der Vollständigkeit halber ist dennoch festzuhal- ten, dass das vom Beschwerdeführer beantragte Geburtsdatum ([…]) ([…] zum Zeitpunkt der Untersuchung) mit dem Altersgutachten vereinbar wäre. Das vom SEM erfasste Geburtsdatum ([…]) würde ein Alter von (…) zum Untersuchungszeitpunkt ergeben. Dies ist mit dem Ergebnis des Altersgut- achtens – durchschnittliches Lebensalter von 17 bis 18 Jahren, Mindestal- ter von 16.1 Jahren – weniger vereinbar und erscheint daher als eher un- wahrscheinlich.</w:t>
      </w:r>
    </w:p>
    <w:p>
      <w:r>
        <w:rPr>
          <w:b/>
        </w:rPr>
        <w:t>E. 6.2.3</w:t>
      </w:r>
    </w:p>
    <w:p>
      <w:r>
        <w:t>Der Beschwerdeführer machte im Rahmen seines Asylverfahrens un- terschiedliche Angaben zu seinem Geburtsdatum und wusste sein Alter nicht zu benennen. Dies ist – neben dem Altersgutachten, welches sein ursprünglich angegebenes Geburtsdatum als nicht zutreffend beurteilt – der einzige Hinweis, der für seine Volljährigkeit spricht. Eine Abwägung, ob das vom SEM eingetragene oder das vom Beschwerdeführer beantragte Geburtsdatum wahrscheinlicher ist, ist in der vorinstanzlichen Verfügung nicht enthalten. Ebenso fehlt jegliche Erwähnung oder Auseinanderset- zung mit den Aussagen der beiden sozialpädagogischen Bezugspersonen des Beschwerdeführers. Diese legen mehrfach dar, dass aufgrund ihrer fachlichen Beurteilung vorliegend ganz klar von der Minderjährigkeit aus- zugehen sei. Dabei wird auch die Argumentation des SEM entkräftet, in- dem einerseits beschrieben wird, dass der Beschwerdeführer aufgrund mangelnder Reife die Konsequenzen seines Handelns – Angabe unter- schiedlicher Geburtsdaten – nicht zur Genüge einschätzen könne, und an- dererseits festgehalten wurde, bei der Erstbefragung sei der besonderen Situation von Minderjährigen ungenügend Rechnung getragen worden, was zu einer starken Verunsicherung des Beschwerdeführers geführt habe – was wiederum zu unklaren Aussagen führen könne. In einem Fall wie dem Vorliegenden, in welchem das Altersgutachten keine Aussagen zur Minder- oder Volljährigkeit des Beschwerdeführers zulässt, sind solche Einschätzungen von Fachpersonen als Indizien zu werten und können nicht einfach ignoriert werden. Weshalb das SEM diese noch nicht einmal erwähnt in seiner Verfügung ist nicht nachvollziehbar. Die beiden Stellung- nahmen der sozialpädagogischen Bezugspersonen sind somit als Indiz für</w:t>
      </w:r>
    </w:p>
    <w:p>
      <w:r>
        <w:t>D-264/2022 Seite 14 den vom Beschwerdeführer als Geburtsdatum beantragten Eintrag zu wer- ten.</w:t>
      </w:r>
    </w:p>
    <w:p>
      <w:r>
        <w:rPr>
          <w:b/>
        </w:rPr>
        <w:t>E. 6.3</w:t>
      </w:r>
    </w:p>
    <w:p>
      <w:r>
        <w:t>Nach dem Gesagten ist weder dem SEM noch dem Beschwerdeführer der Nachweis gelungen, dass das aktuell im ZEMIS eingetragene Geburts- datum ([…]) beziehungsweise das vom Beschwerdeführer beantragte Ge- burtsdatum ([…]) korrekt ist. Aufgrund der vorstehenden Erwägungen lie- gen jedoch mehr Indizien vor, die für das von ihm beantragte Datum spre- chen als dagegen. Vor dem Hintergrund, dass die Differenz des möglichen Knochenalters weniger als drei Jahre von den Angaben des Beschwerde- führers und dem in seiner Tazkera erfassten Datum abweicht, und aufgrund der Tatsache, dass das Gericht die Aussagen des Beschwerdeführers als grundsätzlich konsistent, im länderspezifischen Kontext nachvollziehbar erachtet, ist vorliegend das Vorgehen des SEM, ohne Berücksichtigung al- ler Indizien von der Volljährigkeit auszugehen, nicht nachvollziehbar. Es überwiegen die Hinweise, welche für das vom Beschwerdeführer geltend gemachte Geburtsdatum sprechen.</w:t>
      </w:r>
    </w:p>
    <w:p>
      <w:r>
        <w:rPr>
          <w:b/>
        </w:rPr>
        <w:t>E. 7</w:t>
      </w:r>
    </w:p>
    <w:p>
      <w:r>
        <w:t>Die Beschwerde ist somit gutzuheissen und die Dispositivziffer 7 der Ver- fügung des SEM vom 20. Dezember 2021 aufzuheben. Das SEM ist anzu- weisen, das Geburtsdatum des Beschwerdeführers im ZEMIS vom (…) auf den (…) zu ändern.</w:t>
      </w:r>
    </w:p>
    <w:p>
      <w:r>
        <w:rPr>
          <w:b/>
        </w:rPr>
        <w:t>E. 8.1</w:t>
      </w:r>
    </w:p>
    <w:p>
      <w:r>
        <w:t>Bei diesem Ausgang des Verfahrens sind keine Kosten zu erheben (Art. 63 Abs. 1 und 2 VwVG).</w:t>
      </w:r>
    </w:p>
    <w:p>
      <w:r>
        <w:rPr>
          <w:b/>
        </w:rPr>
        <w:t>E. 8.2</w:t>
      </w:r>
    </w:p>
    <w:p>
      <w:r>
        <w:t>Ganz oder teilweise obsiegende Parteien haben für ihnen erwachsene notwendige und verhältnismässig hohe Kosten Anspruch auf eine Partei- entschädigung (Art. 64 Abs. 1 VwVG). Die Entschädigung umfasst die not- wendigen Kosten der Vertretung sowie allfällige weitere Auslagen der Par- tei (vgl. Art. 8 ff. des Reglements vom 21. Februar 2008 über die Kosten und Entschädigungen vor dem Bundesverwaltungsgericht [VGKE, SR 173.320.2]). Das Bundesverwaltungsgericht legt die Parteientschädigung aufgrund der eingereichten Kostennote oder, wenn keine Kostennote ein- gereicht wird, aufgrund der Akten fest (Art. 14 Abs. 2 VGKE). Vorliegend wurde keine Kostennote zu den Akten gereicht. In Anbetracht des mut- masslichen Arbeits- und Zeitaufwandes für das vorliegende Verfahren hält das Bundesverwaltungsgericht eine Parteientschädigung von Fr. 1'600.– (inkl. Auslagen) für angemessen. Diese ist der Vorinstanz aufzuerlegen.</w:t>
      </w:r>
    </w:p>
    <w:p>
      <w:r>
        <w:t>D-264/2022 Seite 15</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D-264/2022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