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D-2649/2025 vom 30. April 2026</w:t>
      </w:r>
    </w:p>
    <w:p>
      <w:r>
        <w:t>Bundesverwaltungsgericht, 2026-04-30, DE</w:t>
      </w:r>
    </w:p>
    <w:p>
      <w:r>
        <w:rPr>
          <w:b/>
        </w:rPr>
        <w:t xml:space="preserve">Quelle: </w:t>
      </w:r>
      <w:r>
        <w:t>https://mcp.opencaselaw.ch/entscheid/bvger_D-2649_2025</w:t>
      </w:r>
    </w:p>
    <w:p>
      <w:r>
        <w:t>FR: TAF D-2649/2025 du 30 avril 2026</w:t>
      </w:r>
    </w:p>
    <w:p>
      <w:r>
        <w:t>IT: TAF D-2649/2025 del 30 aprile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Die Beschwerdeführerin ist als Verfügungsadressatin zur Beschwerdeführung legitimiert (Art. 48 Abs. 1 VwVG). Die Beschwerde ist frist- und formgerecht eingereicht worden (Art. 72 i.V.m. Art. 108 Abs. 6 AsylG; Art. 52 Abs. 1 VwVG). Auf die Beschwerde ist einzutreten.</w:t>
      </w:r>
    </w:p>
    <w:p>
      <w:r>
        <w:rPr>
          <w:b/>
        </w:rPr>
        <w:t>E. 2</w:t>
      </w:r>
    </w:p>
    <w:p>
      <w:r>
        <w:t>Die Beschwerde richtet sich (aufgrund der Rechtsbegehren und Beschwerdebegründung) nicht gegen die Kantonszuteilung (Dispositivziffer 4 der angefochtenen Verfügung). Gegenstand des vorliegenden Beschwerdeverfahrens bildet demnach die Frage, ob das SEM zu Recht das Gesuch um vorübergehenden Schutz abgelehnt, die Wegweisung verfügt und den Vollzug angeordnet hat.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unter anderem durch einen Koordinationsentscheid des Bundesverwaltungsgerichts (vgl. Urteil D-4601/2025 vom 9. Februar 2026, zur Publikation als Grundsatzurteil vorgesehen) offensichtlich unbegründet geworden ist. Das Urteil ist daher nur summarisch zu begründen (Art. 72 i.V.m. Art. 111a Abs. 2 AsylG).</w:t>
      </w:r>
    </w:p>
    <w:p>
      <w:r>
        <w:rPr>
          <w:b/>
        </w:rPr>
        <w:t>E. 4.2</w:t>
      </w:r>
    </w:p>
    <w:p>
      <w:r>
        <w:t>Gestützt auf Art. 111a Abs. 1 AsylG (i.V.m. Art. 72 AsylG) wurde auf einen Schriftenwechsel verzichtet.</w:t>
      </w:r>
    </w:p>
    <w:p>
      <w:r>
        <w:rPr>
          <w:b/>
        </w:rPr>
        <w:t>E. 5.1</w:t>
      </w:r>
    </w:p>
    <w:p>
      <w:r>
        <w:t>Gestützt auf Art. 4 AsylG kann die Schweiz Schutzbedürftigen für die Dauer einer schweren allgemeinen Gefährdung - insbesondere während eines Kriegs oder Bürgerkriegs sowie in Situationen allgemeiner Gewalt - vorübergehenden Schutz gewähren. Der Bundesrat entscheidet, ob und nach welchen Kriterien Gruppen von Schutzbedürftigen vorübergehender Schutz gewährt wird (Art. 66 Abs. 1 AsylG).</w:t>
      </w:r>
    </w:p>
    <w:p>
      <w:r>
        <w:rPr>
          <w:b/>
        </w:rPr>
        <w:t>E. 5.2.1</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w:t>
      </w:r>
    </w:p>
    <w:p>
      <w:r>
        <w:rPr>
          <w:b/>
        </w:rPr>
        <w:t>E. 5.2.2</w:t>
      </w:r>
    </w:p>
    <w:p>
      <w:r>
        <w:t>In diesem Erlass wurde unter anderem die folgende schutzberechtigte Personengruppe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5.3</w:t>
      </w:r>
    </w:p>
    <w:p>
      <w:r>
        <w:t>Das Bundesverwaltungsgericht hat bereits in seinem Grundsatzurteil BVGE 2022 VI/1 festgestellt, dass eine Person ukrainischer Staatsangehörigkeit, die vor dem 24. Februar 2022 in der Ukraine wohnhaft gewesen sei, grundsätzlich nicht auf den Schutz der Schweiz angewiesen sei, wenn für sie eine valable Schutzalternative ausserhalb der Ukraine bejaht werden könne (sog. Subsidiaritätsprinzip). Gemäss dem Koordinationsentscheid des Bundesverwaltungsgerichts D-4601/2025 vom 9. Februar 2026 ist das Vorliegen einer valablen Schutzalternative - selbst wenn keine Rückübernahmezusicherung des in Frage stehenden Drittstaates vorliegt oder gar, wie vorliegend, ausdrücklich verneint worden ist (vgl. Urteil des BVGer D-8155/2024 vom 3. März 2026 E. 6) - zu bejahen, wenn die gesuchstellende Person zwischen dem 24. Februar 2022 und der Einreise in die Schweiz im Drittstaat einen dem schweizerischen Schutzstatus «S» gleichzusetzenden Aufenthaltstitel (zwecks Gewährung von vorübergehendem Schutz) erhalten hat. Zudem muss hinreichende Gewissheit bestehen, dass ihr bei einer Rückkehr dorthin erneut wirksamer Schutz gewährt wird, und es muss überdies davon ausgegangen werden können, dass sie ohne weiteres in den fraglichen Drittstaat wieder einreisen kann (vgl. Koordinationsentscheid, a.a.O., E. 6.2.1 sowie 6.3).</w:t>
      </w:r>
    </w:p>
    <w:p>
      <w:r>
        <w:rPr>
          <w:b/>
        </w:rPr>
        <w:t>E. 6.1</w:t>
      </w:r>
    </w:p>
    <w:p>
      <w:r>
        <w:t>Die Beschwerdeführerin ist ukrainische Staatsangehörige und hat vor dem 24. Februar 2022 in der Ukraine gewohnt. Sie fällt somit grundsätzlich unter Bst. a der Allgemeinverfügung. Jedoch hat sie in Tschechien in Anwendung der Richtlinie 2001/55/EG und des Durchführungsbeschlusses (EU) 2022/382 nachweislich vorübergehenden Schutz erhalten mit Gültigkeit bis am 31. März 2024. Dieser EU-Schutztitel (sowie im Übrigen ohne Weiteres auch der von den anderen EFTA-Staaten erteilte befristete Schutz für Ukrainerinnen und Ukrainer) kann als dem schweizerischen Schutzstatus «S» gleichwertig bezeichnet werden. Damit besteht ein hinreichender Anknüpfungspunkt in Tschechien.</w:t>
      </w:r>
    </w:p>
    <w:p>
      <w:r>
        <w:rPr>
          <w:b/>
        </w:rPr>
        <w:t>E. 6.2</w:t>
      </w:r>
    </w:p>
    <w:p>
      <w:r>
        <w:t>Im vorliegenden Fall wurde gemäss dem Antwortschreiben der tschechischen Behörden vom 13. März 2024 der tschechische Schutztitel der Beschwerdeführerin auf ihr Ersuchen hin annulliert. Gleichzeitig ist aber davon auszugehen, dass Tschechien den Schutzstatus respektive Aufenthaltstitel verlängert hätte, hätte die Beschwerdeführerin nicht bereits am 27. November 2023 freiwillig darauf verzichtet und ausgereist wäre,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Angesichts dessen, dass Tschechien aufgrund der einschlägigen EU-Bestimmungen somit nach wie vor verpflichtet ist, schutzbedürftigen ukrainischen Gesuchstellenden vorübergehenden Schutz zu gewähren, ist ferner davon auszugehen, dass die Beschwerdeführerin bei einer Rückkehr nach Tschechien ihren abgelaufenen Schutzstatus reaktivieren oder zumindest erneut erfolgreich um Schutz ersuchen kann (vgl. Urteil des BVGer D-8155/2024 vom 3. März 2026 E. 6.3.1).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Koordinationsentscheid D-4601/2025 E. 6.2.3). Insgesamt kann demnach mit hinreichender Gewissheit festgestellt werden, dass Tschechien der Beschwerdeführerin trotz der ablehnenden Stellungnahme der tschechischen Behörden gegenüber der Vorinstanz im Falle ihrer Rückkehr dorthin erneut vorübergehenden Schutz gewähren und ihr einen entsprechenden Aufenthaltstitel ausstellen wird.</w:t>
      </w:r>
    </w:p>
    <w:p>
      <w:r>
        <w:rPr>
          <w:b/>
        </w:rPr>
        <w:t>E. 6.3</w:t>
      </w:r>
    </w:p>
    <w:p>
      <w:r>
        <w:t>Als Inhaberin eines gültigen ukrainischen Reisepasses (vgl. A5/46, S. 21) kann die Beschwerdeführerin visumsfrei in den Schengenraum ein- und zwischen den Schengen-Staaten umherreisen (vgl. Urteil des BVGer D-2096/2025 vom 23. Februar 2026 E. 5.3). Somit kann sie ohne weiteres selbständig von der Schweiz nach Tschechien zurückkehren beziehungsweise legal in Tschechien einreisen.</w:t>
      </w:r>
    </w:p>
    <w:p>
      <w:r>
        <w:rPr>
          <w:b/>
        </w:rPr>
        <w:t>E. 6.4</w:t>
      </w:r>
    </w:p>
    <w:p>
      <w:r>
        <w:t>Aufgrund der vorstehenden Erwägungen ergibt sich, dass die Beschwerdeführerin in Tschechien über eine valable Schutzalternative verfügt und damit nicht auf den Schutz der Schweiz angewiesen ist. Das SEM hat das Gesuch der Beschwerdeführerin um vorübergehende Schutzgewährung daher zu Recht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Die Beschwerdeführerin hat in der Schweiz kein Asylgesuch gestellt, und den Akten sind keine Hinweise auf eine Verletzung des flüchtlingsrechtlichen Refoulement-Verbots (Art. 5 AsylG) zu entnehmen. Sodann ergeben sich weder aus den Aussagen der Beschwerdeführerin noch aus den Akten Anhaltspunkte dafür, dass sie nach ihrer Rückkehr in die Tschechische Republik dort mit beachtlicher Wahrscheinlichkeit (d.h. im Sinne eines «real risk»; vgl. dazu EGMR [Grosse Kammer], Saadi gegen Italien, Urteil vom 28. Februar 2008, Beschwerde Nr. 37201/06, §§ 124 - 127, m.w.H.) einer nach Art. 3 EMRK oder Art. 1 FoK verbotenen Strafe oder Behandlung ausgesetzt wäre. Tschechien ist Signatarstaat der EMRK, der FoK und der FK sowie des Zusatzprotokolls der FK vom 31. Januar 1967 (SR 0.142.301) und kommt seinen diesbezüglichen völkerrechtlichen Verpflichtungen grundsätzlich nach. Bezüglich der gesundheitlichen Probleme der Beschwerdeführerin (...), ist festzustellen, dass diese auch in Tschechien behandelt werden können. Die Beschwerdeführerin macht auch keine anderen schwerwiegenden Erkrankungen geltend, aufgrund derer der Vollzug der Wegweisung im Sinne der Rechtsprechung des Europäischen Gerichtshof für Menschenrechte (EGMR) ausnahmsweise gegen Art. 3 EMRK verstossen könnte (vgl. zum Ganzen BVGE 2011/9 E. 7 m.w.H.; Urteil des EGMR Paposhvili gegen Belgien vom 13. Dezember 2016, Grosse Kammer, Nr. 41738/10, §§ 180-193, bestätigt durch das Urteil des EGMR Savran gegen Dänemark vom 7. Dezember 2021, Grosse D-618/2025 Seite 12 Kammer, Nr. 57467/15, §§ 121 ff.). Der Vollzug der Wegweisung nach Tschechien ist damit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Die gesundheitlichen Probleme der Beschwerdeführerin sind nach Auffassung des Bundesverwaltungsgerichts als nicht derart gravierend einzustufen, dass sie im Falle einer Rückkehr nach Tschechien mit dem Risiko einer ernsten, raschen und unwiederbringlichen Verschlechterung ihres Gesundheitszustandes konfrontiert wäre. Tschechien verfügt zudem über eine ausreichende medizinische Infrastruktur, die für sie zugänglich sein wird (vgl. Urteil des BVGer F-1190/2023 vom 7. Juni 2023 E. 7.4.3). An der Zumutbarkeit des Wegweisungsvollzugs vermag auch die in der Beschwerde geltend gemachte Integration der Beschwerdeführerin in der Schweiz nichts zu ändern. Es ist insgesamt nicht davon auszugehen, dass die Beschwerdeführerin bei einer Rückkehr nach Tschechien dort in eine existenzielle Notlage geraten wird. Der Vollzug der Wegweisung nach Tschechien ist somit als zumutbar zu erachten.</w:t>
      </w:r>
    </w:p>
    <w:p>
      <w:r>
        <w:rPr>
          <w:b/>
        </w:rPr>
        <w:t>E. 8.4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Urteil des BVGer D-2096/2025 vom 23. Februar 2026 E. 7.3, m.w.H.) Wie bereits vorstehend festgehalten (vgl. E. 6.3), kann die Beschwerdeführerin als Inhaberin eines gültigen ukrainischen Reisepasses - innerhalb der nächsten 90 Tage (vgl. Urteil des BVGer D-8155/2024 vom 3. März 2026 E. 6.3.2) - ohne weiteres in Tschechien einreisen. Für eine Feststellung der Unmöglichkeit des Vollzugs der Wegweisung besteht damit kein Raum.</w:t>
      </w:r>
    </w:p>
    <w:p>
      <w:r>
        <w:rPr>
          <w:b/>
        </w:rPr>
        <w:t>E. 8.5</w:t>
      </w:r>
    </w:p>
    <w:p>
      <w:r>
        <w:t>Zusammenfassend ist festzustellen, dass die Anordnung der vorläufigen Aufnahme infolge Unzulässigkeit, Unzumutbarkeit oder Unmöglichkeit des Vollzugs (Art. 83 Abs. 1-4 AIG) vorliegend ausser Betracht fällt.</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wären dessen Kosten grundsätzlich der Beschwerdeführerin aufzuerlegen (Art. 63 Abs. 1 VwVG). Die Beschwerde war jedoch im Zeitpunkt der Einreichung nicht als aussichtslos zu bezeichnen, da gewisse sich hier stellende Rechtsfragen erst mit dem Koordinationsurteil des Bundesverwaltungsgerichts vom D-4601/2025 vom 9. Februar 2026 geklärt worden sind. Da ferner die Bedürftigkeit der Beschwerdeführerin belegt ist (vgl. Beilagen der Eingabe vom 9. April 2026), ist das Gesuch um Gewährung der unentgeltlichen Rechtspflege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