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D-2647/2024 vom 28. Mai 2024</w:t>
      </w:r>
    </w:p>
    <w:p>
      <w:r>
        <w:t>Bundesverwaltungsgericht, 2024-05-28, IT</w:t>
      </w:r>
    </w:p>
    <w:p>
      <w:r>
        <w:rPr>
          <w:b/>
        </w:rPr>
        <w:t xml:space="preserve">Quelle: </w:t>
      </w:r>
      <w:r>
        <w:t>https://mcp.opencaselaw.ch/entscheid/bvger_D-2647_2024</w:t>
      </w:r>
    </w:p>
    <w:p>
      <w:r>
        <w:t>FR: TAF D-2647/2024 du 28 mai 2024</w:t>
      </w:r>
    </w:p>
    <w:p>
      <w:r>
        <w:t>IT: TAF D-2647/2024 del 28 maggio 2024</w:t>
      </w:r>
    </w:p>
    <w:p>
      <w:pPr>
        <w:pStyle w:val="Heading2"/>
      </w:pPr>
      <w:r>
        <w:t>Regeste</w:t>
      </w:r>
    </w:p>
    <w:p>
      <w:r>
        <w:t>Asilo e 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t>D-2647/2024 Pagina 4</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previsti dalla legge. L’anticipo a copertura delle presumibili spese processuali è inoltre stato versato dal ricorrente rispettando il termine assegnatogli. Occorre pertanto entrare nel merito dello stesso.</w:t>
      </w:r>
    </w:p>
    <w:p>
      <w:r>
        <w:rPr>
          <w:b/>
        </w:rPr>
        <w:t>E. 1.5</w:t>
      </w:r>
    </w:p>
    <w:p>
      <w:r>
        <w:t>Il ricorso ha effetto sospensivo (art. 55 cpv. 1 PA), il quale nella fatti- specie non è stato tolto dall’autorità inferiore (cfr. art. 55 cpv. 2 PA). Si ren- dono pertanto superflue osservazioni circa la conclusione ricorsuale in me- rito alla concessione dell’effetto sospensivo.</w:t>
      </w:r>
    </w:p>
    <w:p>
      <w:r>
        <w:rPr>
          <w:b/>
        </w:rPr>
        <w:t>E. 2</w:t>
      </w:r>
    </w:p>
    <w:p>
      <w:r>
        <w:t>Ritenuto il carattere manifestamente infondato del ricorso, la decisione è pronunciata dal giudice unico, con l’approvazione di una seconda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Con l’impugnativa il ricorrente censura implicitamente la violazione del diritto federale e meglio dei disposti legali in punto al riconoscimento dello statuto di rifugiato (artt. 3 e 7 LAsi). In particolare, egli ha implicitamente evidenziato l’adempimento delle condizioni poste all’art. 7 LAsi circa la</w:t>
      </w:r>
    </w:p>
    <w:p>
      <w:r>
        <w:t>D-2647/2024 Pagina 5 verosimiglianza delle sue dichiarazioni, censurando il mancato esame dei motivi di asilo enunciati all’art. 3 LAsi.</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w:t>
      </w:r>
    </w:p>
    <w:p>
      <w:r>
        <w:t>D-2647/2024 Pagina 6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 sid. 5.1 e relativi riferimenti).</w:t>
      </w:r>
    </w:p>
    <w:p>
      <w:r>
        <w:rPr>
          <w:b/>
        </w:rPr>
        <w:t>E. 4.3</w:t>
      </w:r>
    </w:p>
    <w:p>
      <w:r>
        <w:t>Nel caso di specie, il Tribunale respinge le tesi ricorsuali nella misura in cui le allegazioni del ricorrente contengono, come rettamente esposto dall’autorità inferiore, numerosi indicatori d’inverosimiglianza, su dei punti essenziali, che rendono l’intera narrazione dei motivi che l’avrebbero in- dotto all’espatrio inverosimili ai sensi dell’art. 7 LAsi.</w:t>
      </w:r>
    </w:p>
    <w:p>
      <w:r>
        <w:rPr>
          <w:b/>
        </w:rPr>
        <w:t>E. 4.3.1</w:t>
      </w:r>
    </w:p>
    <w:p>
      <w:r>
        <w:t>Nello specifico, appare, in primo luogo, che il ricorrente non ha fornito delle dichiarazioni sufficientemente fondate. A titolo esemplificativo, giova infatti rilevare che egli ha fornito delle descrizioni generiche e prive di det- tagli personali in merito all’asserita denuncia di corruzione così come alla minaccia che avrebbe ricevuto da un funzionario (“te la farò pagare”, cfr. atto SEM n. 21/11, R54-R57) e ciò al contrario di quanto ci si attenderebbe da una persona affermante di aver vissuto simili vicissitudini. I racconti spontanei dell’interessato sono invero molto vaghi e, nonostante le possi- bilità dategli alfine di approfondire le proprie allegazioni, egli non è stato in grado di fornire dettagli precisi in merito. In particolare, l’insorgente non ha saputo circostanziare su cosa verterebbe l’allegata corruzione denunciata, né sulle modalità secondo cui egli avrebbe effettuato la denuncia (cfr. atto SEM n. 21/11, R38-R46). Aggiungasi inoltre che l’interessato non è nep- pure stato in grado di descrivere dettagliatamente l’episodio in cui sarebbe stato minacciato da un funzionario, limitandosi ad affermare, peraltro scar- namente, che si sarebbe trovato nella terrazza di un caffè e un individuo gli avrebbe detto che gliel’avrebbe fatta pagare (cfr. atto SEM n. 21/11, R54- R57).</w:t>
      </w:r>
    </w:p>
    <w:p>
      <w:r>
        <w:rPr>
          <w:b/>
        </w:rPr>
        <w:t>E. 4.3.2</w:t>
      </w:r>
    </w:p>
    <w:p>
      <w:r>
        <w:t>In secondo luogo, il ricorrente non ha fornito dichiarazioni sufficiente- mente concludenti. In particolare, egli si è contraddetto dichiarando, in un primo momento, che avrebbe denunciato il presidente della provincia e il comandante dell’esercito; per poi affermare, in un secondo momento e in modo contrastante, che non avrebbe conosciuto l’identità degli autori dei reati da egli denunciati (cfr. atto SEM n. 21/11, R47-R49). Raffrontato in merito a tale contraddizione, l’interessato non è stato in grado di giustificare tale discrepanza in modo convincente (cfr. atto SEM n. 21/11, R50-R51).</w:t>
      </w:r>
    </w:p>
    <w:p>
      <w:r>
        <w:t>D-2647/2024 Pagina 7</w:t>
      </w:r>
    </w:p>
    <w:p>
      <w:r>
        <w:rPr>
          <w:b/>
        </w:rPr>
        <w:t>E. 4.3.3</w:t>
      </w:r>
    </w:p>
    <w:p>
      <w:r>
        <w:t>In terzo luogo, la veridicità del racconto del ricorrente può essere for- temente messa in dubbio anche sulla base di valutazioni di plausibilità. A titolo esemplificativo, risulta illogico e poco plausibile, qualora l’interessato fosse stato effettivamente perseguitato in Patria, che egli abbia atteso 17 anni prima di depositare domanda d’asilo in Svizzera. Infatti, egli stesso ha ammesso, nel corso dell’audizione approfondita sui motivi d’asilo, che avrebbe richiesto l’asilo in Svizzera allo scopo di legalizzare la propria si- tuazione migratoria, la quale sarebbe infatti irregolare da 17 anni (cfr. atto SEM n. 21/11, R70-R72).</w:t>
      </w:r>
    </w:p>
    <w:p>
      <w:r>
        <w:rPr>
          <w:b/>
        </w:rPr>
        <w:t>E. 4.3.4</w:t>
      </w:r>
    </w:p>
    <w:p>
      <w:r>
        <w:t>Neppure i mezzi di prova versati agli atti dal ricorrente permettono di rendere verosimili le sue allegazioni. In particolare, il curriculum vitae dell’interessato, il contratto di lavoro concluso alla condizione sospensiva che egli riceva i necessari permessi previsti dalla legislazione svizzera e la petizione firmata da vari cittadini che proverebbe la sua integrazione in Svizzera non permettono di comprovare le asserite persecuzioni subite dall’insorgente nel proprio Paese a seguito della di lui denuncia degli atti di corruzione.</w:t>
      </w:r>
    </w:p>
    <w:p>
      <w:r>
        <w:rPr>
          <w:b/>
        </w:rPr>
        <w:t>E. 4.3.5</w:t>
      </w:r>
    </w:p>
    <w:p>
      <w:r>
        <w:t>Fatte queste premesse, da una valutazione complessiva delle alle- gazioni del ricorrente risulta che l'intera narrazione riguardante un’even- tuale persecuzione a seguito della di lui denuncia degli atti di corruzione delle autorità provinciali e comunali non possa essere ritenuta verosimile ai sensi dell’art. 7 LAsi. Le dichiarazioni del ricorrente non sono sufficien- temente fondate, non concludenti, non plausibili e non credibili.</w:t>
      </w:r>
    </w:p>
    <w:p>
      <w:r>
        <w:rPr>
          <w:b/>
        </w:rPr>
        <w:t>E. 4.4</w:t>
      </w:r>
    </w:p>
    <w:p>
      <w:r>
        <w:t>Ne discende che le dichiarazioni dell'insorgente riguardo ai suoi motivi d’asilo non risultano essere verosimili ai sensi dell’art. 7 LAsi, come a ra- gione anche considerato dalla SEM nella decisione impugnata. Ne conse- gue che un esame dell’esistenza di motivi d’asilo ai sensi dell’art. 3 LAsi non risultava essere necessario.</w:t>
      </w:r>
    </w:p>
    <w:p>
      <w:r>
        <w:rPr>
          <w:b/>
        </w:rPr>
        <w:t>E. 5.1</w:t>
      </w:r>
    </w:p>
    <w:p>
      <w:r>
        <w:t>Se respinge la domanda d’asilo o non entra nel merito, la SEM pronun- cia, di norma, l’allontanamento dalla Svizzera e ne ordina l’esecuzione (art. 44 LAsi).</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w:t>
      </w:r>
    </w:p>
    <w:p>
      <w:r>
        <w:t>D-2647/2024 Pagina 8 espressamente enunciato all’art. 33 della Convenzione sullo statuto dei ri- 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rPr>
          <w:b/>
        </w:rPr>
        <w:t>E. 6.1</w:t>
      </w:r>
    </w:p>
    <w:p>
      <w:r>
        <w:t>L’esecuzione dell’allontanamento è invece regolamentata all'art. 83 della Legge federale sugli stranieri e la loro integrazione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 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 zione contro la tortura ed altre pene o trattamenti crudeli, inumani o degra- danti del 10 dicembre 1984 (RS 0.105; di seguito: Conv. tortura). L’applica- zione di tali disposizioni presuppone, tuttavia, l’esistenza di serie e con- crete ragioni per ritenere che lo straniero possa essere esposto, nel Paese verso il quale sarà allontanato, a dei trattamenti contrari alle succitate di- sposizioni. Infine, l’esecuzione non è ragionevolmente esigibile qualora, nello Stato d’origine o di provenienza, lo straniero venisse a trovarsi con- 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 salute della persona mettendone a rischio la vita (cfr. DTAF 2009/2 con- sid. 9.3.2).</w:t>
      </w:r>
    </w:p>
    <w:p>
      <w:r>
        <w:rPr>
          <w:b/>
        </w:rPr>
        <w:t>E. 6.2.1</w:t>
      </w:r>
    </w:p>
    <w:p>
      <w:r>
        <w:t>Gli atti non contengono alcun indizio serio e convincente che renda verosimile (art. 7 LAsi) l’esistenza di un probabile rischio che il ricorrente possa subire un trattamento contrario all'art. 3 CEDU o all’art. 3 Conv. Tor- tura nel proprio Paese d’origine. Ne discende che l’esecuzione dell’allon- tanamento è ammissibile (art. 83 cpv. 3 LStrI).</w:t>
      </w:r>
    </w:p>
    <w:p>
      <w:r>
        <w:t>D-2647/2024 Pagina 9</w:t>
      </w:r>
    </w:p>
    <w:p>
      <w:r>
        <w:rPr>
          <w:b/>
        </w:rPr>
        <w:t>E. 6.2.2</w:t>
      </w:r>
    </w:p>
    <w:p>
      <w:r>
        <w:t>Il Tribunale rileva anzitutto che in Algeria non vige attualmente un contesto di guerra, guerra civile e violenza generalizzata che coinvolga l’in- sieme della popolazione nella totalità del territorio nazionale (cfr. tra le altre le sentenze del Tribunale E-5209/2020 del 14 dicembre 2020 consid. 7.3.2, D-5217/2020 del 23 novembre 2020 consid. 7.3.1). Per quanto concerne invece lo stato di salute del ricorrente, dagli atti non risulta alcun elemento che permetta di opporsi al suo allontanamento. Inol- tre, egli avrebbe concluso in Patria le scuole elementari e medie e avrebbe frequentato le superiori sino al secondo anno, oltre ad essersi formato quale apicoltore e animatore culturale e sportivo (cfr. atto SEM n. 21/11, R13-R15). Oltre a ciò, l’interessato vanterebbe varie esperienze lavorative in molteplici settori professionali, lo stesso sarebbe infatti stato segnata- mente impiegato quale sorvegliante di una scuola, imbianchino, autista- distributore e cuoco (cfr. atto SEM n. 21/11, R16-R18). Inoltre, in Patria, egli disporrebbe di una buona rete famigliare, composta dai genitori, un fratello, quattro sorelle, il cugino materno e lo zio materno (cfr. atto SEM n. 21/11, R21-R25). L’interessato ha precisato che parlerebbe con la madre tutti i giorni, salutando pure gli altri membri della famiglia qualora presenti (cfr. atto SEM n. 21/11, R28). Ciò indica che i numerosi famigliari dell’insor- gente potranno dunque sostenerlo in caso di bisogno. Tutti questi fattori dovrebbero pertanto consentire al ricorrente di reinsediarsi nel proprio Paese senza incontrare eccessive difficoltà, anche in considerazione della sua età avanzata e della sua lunga assenza dall’Algeria. Di conseguenza, l’esecuzione dell’allontanamento dev’essere ritenuta ragionevolmente esi- gibile (art. 83 cpv. 4 LStrI).</w:t>
      </w:r>
    </w:p>
    <w:p>
      <w:r>
        <w:rPr>
          <w:b/>
        </w:rPr>
        <w:t>E. 6.2.3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6.3</w:t>
      </w:r>
    </w:p>
    <w:p>
      <w:r>
        <w:t>Ne discende che l’esecuzione dell’allontanamento è possibile, ammis- sibile e ragionevolmente esigibile. Di conseguenza, anche in materia di al- lontanamento e relativa esecuzione, la decisione dell’autorità inferiore dev’essere confermata.</w:t>
      </w:r>
    </w:p>
    <w:p>
      <w:r>
        <w:rPr>
          <w:b/>
        </w:rPr>
        <w:t>E. 7</w:t>
      </w:r>
    </w:p>
    <w:p>
      <w:r>
        <w:t>Alla luce di quanto sopra, la decisione della SEM dev’essere confermata e le censure sollevate respinte. L’autorità inferiore non ha dunque violato il</w:t>
      </w:r>
    </w:p>
    <w:p>
      <w:r>
        <w:t>D-2647/2024 Pagina 10 diritto federale e ha accertato in maniera esatta e completa i fatti giuridica- mente rilevanti (art. 106 cpv. 1 lett. a e b LAsi).</w:t>
      </w:r>
    </w:p>
    <w:p>
      <w:r>
        <w:rPr>
          <w:b/>
        </w:rPr>
        <w:t>E. 8</w:t>
      </w:r>
    </w:p>
    <w:p>
      <w:r>
        <w:t>Visto l’esito della procedura, le spese processuali di CHF 750.-, che se- guono la soccombenza, vengono poste a carico del ricorrente (art. 63 cpv. 1 e 5 PA nonché art. 3 lett. b del regolamento sulle tasse e sulle spese ripetibili nelle cause dinanzi al Tribunale amministrativo federale del 21 feb- braio 2008 [TS-TAF, RS 173.320.2]) e prelevate sull’anticipo spese versato il 13 febbraio 2024.</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D-2647/2024 Pagina 11 Per questi motivi, il Tribunale amministrativo federale pronun- cia: 1. Il ricorso è respinto. 2. Le spese processuali di CHF 750.-, sono poste a carico del ricorrente. Tale ammontare è prelevato sull’anticipo spese, del medesimo importo, versato dal ricorrente il 15 maggio 2024. 3.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