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D-2644/2017 vom 14. Juni 2018</w:t>
      </w:r>
    </w:p>
    <w:p>
      <w:r>
        <w:t>Bundesverwaltungsgericht, 2018-06-14, FR</w:t>
      </w:r>
    </w:p>
    <w:p>
      <w:r>
        <w:rPr>
          <w:b/>
        </w:rPr>
        <w:t xml:space="preserve">Quelle: </w:t>
      </w:r>
      <w:r>
        <w:t>https://mcp.opencaselaw.ch/entscheid/bvger_D-2644_2017</w:t>
      </w:r>
    </w:p>
    <w:p>
      <w:r>
        <w:t>FR: TAF D-2644/2017 du 14 juin 2018</w:t>
      </w:r>
    </w:p>
    <w:p>
      <w:r>
        <w:t>IT: TAF D-2644/2017 del 14 giugno 2018</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L'intéressée a qualité pour recourir (cf. art. 48 al. 1 PA). Présenté dans la forme (cf. art. 52 al. 1 PA) et le délai (cf.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LEtr [RS 142.20] en relation avec l'art. 49 PA; voir aussi ATAF 2014/26, consid.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déclarations de la recourante relatives aux éléments essentiels de sa demande d'asile ne sont pas crédibles d'abord parce que si son mari avait déserté le 1er janvier 2014 (cf. procès-verbal d'audition [pv.] du 12 août 2015, pt. 7.01, p. 6), il n'est pas possible que les autorités militaires l'aient recherché pour ce motif à son domicile la première fois en octobre 2012 (cf. pv. du 16 mars 2017, réponse à la question 39, p. 5) ou en octobre 2013 (cf. pv. du 16 mars 2017, réponse à la question 112, p. 11). Ensuite, l'intéressée n'a pas été constante quant aux dates des visites de militaires à son domicile, situant celles-ci en mai 2014, le 1er janvier 2015 et déclarant ne plus se souvenir de la date de leur troisième visite (cf. pv. du 12 août 2015, pt. 7.01, p. 6), puis alléguant que la dernière visite avait eu lieu le 15 janvier 2015 (cf. pv. du 16 mars 2017, réponse à la question 99, p. 10). Elle n'a pas été moins confuse quant à la durée des détentions alléguées, de trois jours au plus (cf. pv. du 12 août 2015, pt. 7.01, p. 6) ou au contraire d'une semaine (pv. du 16 mars 2017, réponse à la question 100, p. 10). De plus, elle s'est également contredite en affirmant que son mari était en Erythrée au moment où elle a fui, avant de prétendre qu'elle ignorait si tel était le cas (pv. du 12 août 2015, pt. 7.01, p. 6 et pv. du 16 mars 2017, réponse à la question 125, p. 12). Enfin, si elle avait réellement craint des préjudices de la part des autorités militaires, elle n'aurait pas attendu la fin février 2015, soit deux mois après la dernière détention alléguée, pour quitter son pays d'origine.</w:t>
      </w:r>
    </w:p>
    <w:p>
      <w:r>
        <w:rPr>
          <w:b/>
        </w:rPr>
        <w:t>E. 3.2</w:t>
      </w:r>
    </w:p>
    <w:p>
      <w:r>
        <w:t>Ses explications en relation avec ces contradictions et incohérences, faites au stade du recours, selon lesquelles les auditions n'avaient pas été faciles pour elle, ressentant encore la fatigue et le stress dus au voyage, ne trouvent aucune assise dans le dossier. En effet, sa première audition a eu lieu deux semaines après son arrivée en Suisse, ce qui lui a laissé le temps de récupérer de son voyage depuis l'Italie. Elle a également déclaré être en bonne santé (cf. pv. du 12 août 2015, pt. 8.02, p. 7). Par ailleurs, par sa signature, elle a confirmé que ses déclarations lui avaient été traduites dans une langue qu'elle maîtrisait et qu'elles correspondaient à la réalité. Enfin, la représentante de l'oeuvre d'entraide présente à l'audition sur les motifs n'a fait aucune remarque particulière à ce sujet.</w:t>
      </w:r>
    </w:p>
    <w:p>
      <w:r>
        <w:rPr>
          <w:b/>
        </w:rPr>
        <w:t>E. 3.3</w:t>
      </w:r>
    </w:p>
    <w:p>
      <w:r>
        <w:t>Par courrier du 19 mars 2018, la recourante a soutenu avoir fait l'objet de violences sexuelles durant ses emprisonnements en Erythrée et produit un rapport médical. Compte tenu de l'invraisemblance de ses déclarations en relation avec ses détentions, ces prétendues agressions n'ont pas pu avoir lieu dans le cadre allégué. Elle a eu la possibilité de s'exprimer au sujet de ses conditions de détention à plusieurs reprises (cf. pv. du 16 mars 2017, questions, 43, 49 et 50, 52 à 53, 101 à 102) et a même affirmé qu'elle n'avait pas été frappée (cf. pv. op. cit, question 51). Elle n'aurait à l'évidence pas fait une telle déclaration si elle avait été empêchée d'indiquer l'existence de viols durant les détentions alléguées. Le Tribunal ne saurait faire sienne l'argumentation selon laquelle elle a ressenti de la pression par le fait d'être auditionnée sur ses motifs d'asile par deux hommes. Si cela avait été le cas, elle aurait fait rectifier par écrit ses déclarations, notamment lors de la rédaction de son recours, ou au plus tard en août 2017, date à laquelle elle a commencé son suivi médical.</w:t>
      </w:r>
    </w:p>
    <w:p>
      <w:r>
        <w:rPr>
          <w:b/>
        </w:rPr>
        <w:t>E. 3.4</w:t>
      </w:r>
    </w:p>
    <w:p>
      <w:r>
        <w:t>En conclusion, le Tribunal ne peut retenir que l'intéressée a fait l'objet de persécution en raison de la désertion alléguée de son mari. N'ayant déployé aucun engagement politique, ni connu de problème avec des tiers, il n'y a pas de raison qu'elle ait été exposée à un risque de persécution au moment de son départ du pays.</w:t>
      </w:r>
    </w:p>
    <w:p>
      <w:r>
        <w:rPr>
          <w:b/>
        </w:rPr>
        <w:t>E. 3.5</w:t>
      </w:r>
    </w:p>
    <w:p>
      <w:r>
        <w:t>Il s'ensuit que le recours, en tant qu'il conteste le refus de l'asile, doit être rejeté.</w:t>
      </w:r>
    </w:p>
    <w:p>
      <w:r>
        <w:rPr>
          <w:b/>
        </w:rPr>
        <w:t>E. 4</w:t>
      </w:r>
    </w:p>
    <w:p>
      <w:r>
        <w:t>Il convient d'examiner si la recourante, en raison de son départ illégal du pays, peut se voir reconnaître la qualité de réfugié, à l'exclusion de l'asile, pour des motifs subjectifs survenus après la fuite (cf. art. 54 LAsi).</w:t>
      </w:r>
    </w:p>
    <w:p>
      <w:r>
        <w:rPr>
          <w:b/>
        </w:rPr>
        <w:t>E. 4.1</w:t>
      </w:r>
    </w:p>
    <w:p>
      <w:r>
        <w:t>Selon l'arrêt du Tribunal D-7898/2015 du 30 janvier 2017 (publié comme arrêt de référence) modifiant sa pratique antérieure, une sortie illégale d'Erythrée ne suffit plus, en soi, à justifier la reconnaissance de la qualité de réfugié. Un risque majeur de sanction en cas de retour ne peut être désormais admis qu'en présence de facteurs supplémentaires qui font apparaître le requérant d'asile comme une personne indésirable aux yeux des autorités érythréennes.</w:t>
      </w:r>
    </w:p>
    <w:p>
      <w:r>
        <w:rPr>
          <w:b/>
        </w:rPr>
        <w:t>E. 4.2</w:t>
      </w:r>
    </w:p>
    <w:p>
      <w:r>
        <w:t>En l'espèce, de tels facteurs font à l'évidence défaut. En effet, la recourante, comme relevé au consid. 3, n'a pas rendu vraisemblables ses motifs de protection, notamment avoir été persécutée en raison de la désertion de son mari. En outre, elle n'a pas déclaré avoir exercé des activités politiques d'opposition ni avoir rencontré d'autres problèmes avec les autorités de son pays.</w:t>
      </w:r>
    </w:p>
    <w:p>
      <w:r>
        <w:rPr>
          <w:b/>
        </w:rPr>
        <w:t>E. 4.3</w:t>
      </w:r>
    </w:p>
    <w:p>
      <w:r>
        <w:t>Par ailleurs, la question, soulevée dans le recours, de savoir si un enrôlement éventuel au service national après le retour de l'intéressée en Erythrée constituerait un traitement prohibé par l'art. 3 CEDH (RS 0.101) relève de l'examen relatif à l'illicéité, respectivement à l'inexigibilité de l'exécution du renvoi (arrêt précité du Tribunal D-7898/2015 du 30 janvier 2017, consid. 5.1) et n'a donc pas à être examinée à ce stade.</w:t>
      </w:r>
    </w:p>
    <w:p>
      <w:r>
        <w:rPr>
          <w:b/>
        </w:rPr>
        <w:t>E. 4.4</w:t>
      </w:r>
    </w:p>
    <w:p>
      <w:r>
        <w:t>Dans ces conditions, le recours doit également être rejeté sous l'angle de la reconnaissance de la qualité de réfugié, pour des motifs subjectifs postérieurs à la fuite.</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LEtr (RS 142.20).</w:t>
      </w:r>
    </w:p>
    <w:p>
      <w:r>
        <w:rPr>
          <w:b/>
        </w:rPr>
        <w:t>E. 6.2</w:t>
      </w:r>
    </w:p>
    <w:p>
      <w:r>
        <w:t>Les obstacles à l'exécution du renvoi doivent être prouvés, lorsque la preuve peut en être apportée, ou, dans les autres cas, être rendus vraisemblables (cf. ATAF 2014/26 consid. 7.7.4 et ATAF 2014/26 consid. 10.2.).</w:t>
      </w:r>
    </w:p>
    <w:p>
      <w:r>
        <w:rPr>
          <w:b/>
        </w:rPr>
        <w:t>E. 6.3</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6.4</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6.5</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2008/34 consid. 10 et réf. cit.).</w:t>
      </w:r>
    </w:p>
    <w:p>
      <w:r>
        <w:rPr>
          <w:b/>
        </w:rPr>
        <w:t>E. 7.5.1</w:t>
      </w:r>
    </w:p>
    <w:p>
      <w:r>
        <w:t>Dans l'arrêt D-2311/2016 du 17 août 2017 (publié comme arrêt de référence), le Tribunal a relevé que les Erythréens étaient fréquemment libérés de leur obligation de servir, après l'accomplissement de celle-ci, notamment les femmes mariées et les personnes de 25 ans ou plus, une libération de l'obligation de servir étant en principe possible après cinq à dix ans d'armée. Les personnes libérées n'avaient en outre pas à craindre, à leur retour en Erythrée, d'être à nouveau incorporées, respectivement détenues en raison d'un refus de servir (cf. consid. 13 de l'arrêt précité ; cf. également l'arrêt du Tribunal D-2784/2016 du 30 novembre 2017, consid. 5.2.2).</w:t>
      </w:r>
    </w:p>
    <w:p>
      <w:r>
        <w:rPr>
          <w:b/>
        </w:rPr>
        <w:t>E. 7.5.2</w:t>
      </w:r>
    </w:p>
    <w:p>
      <w:r>
        <w:t>En l'espèce, le Tribunal considère que l'intéressée, épouse et mère de deux enfants mineurs, n'a pas à craindre, à son retour en Erythrée, d'être incorporée, respectivement détenue en raison d'un refus de servir. La recourante a expressément confirmé ce fait, précisant que les femmes ne doivent pas accomplir de service national si elles ont des enfants (cf. pv. du 16 mars 2017, réponse à la question 148, p. 14).</w:t>
      </w:r>
    </w:p>
    <w:p>
      <w:r>
        <w:rPr>
          <w:b/>
        </w:rPr>
        <w:t>E. 7.6</w:t>
      </w:r>
    </w:p>
    <w:p>
      <w:r>
        <w:t>L'intéressée n'a ainsi pas rendu vraisemblable l'existence d'un risque réel, fondé sur des motifs sérieux et avérés, d'être exposée, en cas de renvoi en Erythrée, à un traitement prohibé par l'art. 3 CEDH.</w:t>
      </w:r>
    </w:p>
    <w:p>
      <w:r>
        <w:rPr>
          <w:b/>
        </w:rPr>
        <w:t>E. 7.7</w:t>
      </w:r>
    </w:p>
    <w:p>
      <w:r>
        <w:t>Dès lors, l'exécution du renvoi de la recourante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 8.3).</w:t>
      </w:r>
    </w:p>
    <w:p>
      <w:r>
        <w:rPr>
          <w:b/>
        </w:rPr>
        <w:t>E. 8.2</w:t>
      </w:r>
    </w:p>
    <w:p>
      <w:r>
        <w:t>En l'occurrence,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D-2311/2016 précité, consid. 17).</w:t>
      </w:r>
    </w:p>
    <w:p>
      <w:r>
        <w:rPr>
          <w:b/>
        </w:rPr>
        <w:t>E. 8.3.1</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in: Guillod/Sprumont/Despland [éditeurs], 13ème Journée de droit de la santé de l'institut de droit de la santé, Université de Neuchâtel, Berne 2007 [Editions Weblaw], Zurich/Bâle/Genève 2007 [Schulthess], spéc. p. 50 ss ; Steffen, Droit aux soins et rationnement,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ATAF 2011/50 consid. 8.3 et réf. cit.)</w:t>
      </w:r>
    </w:p>
    <w:p>
      <w:r>
        <w:rPr>
          <w:b/>
        </w:rPr>
        <w:t>E. 8.3.2</w:t>
      </w:r>
    </w:p>
    <w:p>
      <w:r>
        <w:t>Selon le rapport médical du 16 mars 2018, la recourante présente un trouble dépressif récurrent avec un épisode actuel sévère sans symptômes psychotiques F33.2 et un état de stress post-traumatique F43.1. Le traitement prescrit est la prise de médicaments. Indépendamment des conditions d'accès aux soins de santé en Erythrée, les affections en question ne peuvent pas être qualifiées de graves au sens de la jurisprudence susmentionnée. Il appartient à la recourante de mettre en place, avec l'aide de ses thérapeutes, les conditions adéquates lui permettant d'appréhender son retour dans son pays. En cas de besoin, la recourante pourrait solliciter du SEM une aide au retour pour motifs médicaux (art. 75 OA 2, [RS 142.312]), afin notamment de financer les soins nécessaires jusqu'à ce que son éventuel état de santé psychique exacerbé s'améliore (p. ex. en cas de traitement stationnaire temporaire après son arrivée) et/ou emporter avec elle une réserve de médicaments pour surmonter la période entre son arrivée en Erythrée et sa réinsertion effective dans ce pays.</w:t>
      </w:r>
    </w:p>
    <w:p>
      <w:r>
        <w:rPr>
          <w:b/>
        </w:rPr>
        <w:t>E. 8.3.3</w:t>
      </w:r>
    </w:p>
    <w:p>
      <w:r>
        <w:t>Au vu de qui précède, il n'apparait pas que l'intéressée présente des troubles graves, susceptibles d'entraîner une dégradation très rapide de son état de santé au point de conduire d'une manière certaine à la mise en danger concrète de sa vie ou à une atteinte sérieuse, durable et notablement plus grave de son intégrité physique.</w:t>
      </w:r>
    </w:p>
    <w:p>
      <w:r>
        <w:rPr>
          <w:b/>
        </w:rPr>
        <w:t>E. 8.4</w:t>
      </w:r>
    </w:p>
    <w:p>
      <w:r>
        <w:t>Enfin, il ne ressort du dossier aucun autre élément dont on pourrait inférer que l'exécution du renvoi impliquerait une mise en danger concrète de la recourante pour des motifs qui lui sont propres. A cet égard, le Tribunal relève qu'elle pourra compte à son retour en Erythrée sur un réseau familial important.</w:t>
      </w:r>
    </w:p>
    <w:p>
      <w:r>
        <w:rPr>
          <w:b/>
        </w:rPr>
        <w:t>E. 8.5</w:t>
      </w:r>
    </w:p>
    <w:p>
      <w:r>
        <w:t>Au vu de ce qui précède, l'exécution du renvoi doit être considérée comme raisonnablement exigible.</w:t>
      </w:r>
    </w:p>
    <w:p>
      <w:r>
        <w:rPr>
          <w:b/>
        </w:rPr>
        <w:t>E. 9</w:t>
      </w:r>
    </w:p>
    <w:p>
      <w:r>
        <w:t>Enfin, si un retour forcé en Erythrée n'est d'une manière générale pas possible (cf. arrêt D-2311/2016 précité, consid. 19), il appartient cependant à l'intéressée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ATAF 2008/34 consid. 12).</w:t>
      </w:r>
    </w:p>
    <w:p>
      <w:r>
        <w:rPr>
          <w:b/>
        </w:rPr>
        <w:t>E. 10</w:t>
      </w:r>
    </w:p>
    <w:p>
      <w:r>
        <w:t>En conséquence, le recours, en tant qu'il porte sur l'exécution du renvoi, doit également être rejeté.</w:t>
      </w:r>
    </w:p>
    <w:p>
      <w:r>
        <w:rPr>
          <w:b/>
        </w:rPr>
        <w:t>E. 11</w:t>
      </w:r>
    </w:p>
    <w:p>
      <w:r>
        <w:t>Vu l'issue de la cause, il y aurait lieu de mettre les frais de procédure à la charge de la recourante (cf. art. 63 al. 1 PA et art. 2 et 3 b du règlement du 21 février 2008, concernant les frais, dépens et indemnités fixés par le Tribunal administratif fédéral [FITAF, RS 173.320.2]). Toutefois, la demande d'assistance judiciaire partielle ayant été admise, il est statué sans frais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