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D-2635/2025 vom 4. Juni 2025</w:t>
      </w:r>
    </w:p>
    <w:p>
      <w:r>
        <w:t>Bundesverwaltungsgericht, 2025-06-04, DE</w:t>
      </w:r>
    </w:p>
    <w:p>
      <w:r>
        <w:rPr>
          <w:b/>
        </w:rPr>
        <w:t xml:space="preserve">Quelle: </w:t>
      </w:r>
      <w:r>
        <w:t>https://mcp.opencaselaw.ch/entscheid/bvger_D-2635_2025</w:t>
      </w:r>
    </w:p>
    <w:p>
      <w:r>
        <w:t>FR: TAF D-2635/2025 du 4 juin 2025</w:t>
      </w:r>
    </w:p>
    <w:p>
      <w:r>
        <w:t>IT: TAF D-2635/2025 del 4 giugno 2025</w:t>
      </w:r>
    </w:p>
    <w:p>
      <w:pPr>
        <w:pStyle w:val="Heading2"/>
      </w:pPr>
      <w:r>
        <w:t>Regeste</w:t>
      </w:r>
    </w:p>
    <w:p>
      <w:r>
        <w:t>Nichteintreten auf Asylgesuch und Wegweisung (Mehrfachgesuch)</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(nach Leisten des Kostenvorschusses)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Im vorliegenden Verfahren stellt sich ausschliesslich die Frage, ob die Vorinstanz zu Recht infolge mangelhafter Begründung auf das neue Asyl- gesuch des Beschwerdeführers nicht eingetreten ist (vgl. Art. 111c Abs. 1 Satz 1 AsylG). Die Beschwerdeinstanz enthält sich – sofern sie den Nicht- eintretensentscheid als unrechtmässig erachtet – einer selbständigen</w:t>
      </w:r>
    </w:p>
    <w:p>
      <w:r>
        <w:t>D-2635/2025 Seite 6 materiellen Prüfung; sie hebt die angefochtene Verfügung auf und weist die Sache zu neuer Entscheidfindung an die Vorinstanz zurück (vgl. BVGE 2007/8 E. 2.1 m.w.H.).</w:t>
      </w:r>
    </w:p>
    <w:p>
      <w:r>
        <w:rPr>
          <w:b/>
        </w:rPr>
        <w:t>E. 3.2</w:t>
      </w:r>
    </w:p>
    <w:p>
      <w:r>
        <w:t>Im Wegweisungs- und Vollzugspunkt hat die Vorinstanz eine materielle Prüfung vorgenommen, weshalb dem Bundesverwaltungsgericht diesbe- züglich volle Kognition zukommt.</w:t>
      </w:r>
    </w:p>
    <w:p>
      <w:r>
        <w:rPr>
          <w:b/>
        </w:rPr>
        <w:t>E. 4</w:t>
      </w:r>
    </w:p>
    <w:p>
      <w:r>
        <w:t>Die vorliegende Beschwerde erweist sich – wie nachstehend aufgezeigt – als offensichtlich unbegründet und ist im Verfahren einzelrichterlicher Zu- ständigkeit mit Zustimmung eines zweiten Richters beziehungsweise einer zweiten Richterin (Art. 111 Bst. e AsylG), ohne Weiterungen und mit sum- marischer Begründung zu behandeln (Art. 111a Abs. 1 und 2 AsylG).</w:t>
      </w:r>
    </w:p>
    <w:p>
      <w:r>
        <w:rPr>
          <w:b/>
        </w:rPr>
        <w:t>E. 5.1</w:t>
      </w:r>
    </w:p>
    <w:p>
      <w:r>
        <w:t>In der Beschwerde werden zum Hauptbegehren auf Kassation ver- schiedene formelle Rügen (Verletzung des Anspruchs auf rechtliches Ge- hör, unrichtige und unvollständige Feststellung des rechtserheblichen Sachverhalts, Verletzung des Grundsatzes von Treu und Glauben sowie des Willkürverbots) erhoben.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w:t>
      </w:r>
    </w:p>
    <w:p>
      <w:r>
        <w:t>D-2635/2025 Seite 7 dazu CHRISTOPH AUER/ANJA MARTINA BINDER, in: Kommentar zum Bundes- gesetz über das Verwaltungsverfahren [VwVG], 2. Aufl. 2019, Art. 12 N 16). Der Untersuchungsgrundsatz findet seine Grenze an der Mitwirkungs- pflicht der Asylsuchenden (Art. 8 AsylG; Art. 13 VwVG).</w:t>
      </w:r>
    </w:p>
    <w:p>
      <w:r>
        <w:rPr>
          <w:b/>
        </w:rPr>
        <w:t>E. 5.3</w:t>
      </w:r>
    </w:p>
    <w:p>
      <w:r>
        <w:t>Der Beschwerdeführer rügt, das SEM habe das Akteneinsichtsrecht und damit den Anspruch auf rechtliches Gehör verletzt, indem es ihm bei Entscheideröffnung nicht sämtliche Asylakten ediert habe. Diesbezüglich gilt es festzuhalten, dass der Beschwerdeführer beim SEM kein entsprechendes Akteneinsichtsgesuch gestellt hat, weder vor seinem neusten Gesuch noch nach Ergehen der vorinstanzlichen Verfügung. Zu- dem ist festzuhalten, dass im vorliegenden Verfahren die vorinstanzlichen Akten gemäss Aktenverzeichnis – mit Ausnahme der internen Aktenstücke – keine Akten umfassen, die der Beschwerdeführer nicht selber eingereicht hat oder ihm bereits eröffnet worden sind. Der Beschwerdeführer und des- sen Rechtsvertreter waren denn auch in der Lage, eine rechtsgenügliche Beschwerde einzureichen. Eine Verletzung des rechtlichen Gehörs ist nicht zu erkennen.</w:t>
      </w:r>
    </w:p>
    <w:p>
      <w:r>
        <w:rPr>
          <w:b/>
        </w:rPr>
        <w:t>E. 5.4</w:t>
      </w:r>
    </w:p>
    <w:p>
      <w:r>
        <w:t>Eine weitere Verletzung des rechtlichen Gehörs erblickt der Beschwer- deführer darin, dass ihn das SEM trotz Ersuchen weder zu einer persönli- chen Anhörung eingeladen noch zur Ergänzung seiner Vorbringen aufge- fordert habe. Mehrfachgesuche haben schriftlich und begründet zu erfolgen (Art. 111c Abs. 1 AsylG). Eine Anhörung ist in solchen Fällen grundsätzlich nicht vor- gesehen (vgl. BVGE 2014/39 E. 4.3). Dieser Umstand dürfte auch dem Rechtsvertreter, der sich beruflich mit der Beratung und Vertretung von Asylsuchenden befasst, bekannt sein. Aufgrund der ihm obliegenden Mit- wirkungspflicht wäre der Beschwerdeführer gehalten gewesen, seine vor- gebrachten Asylgründe und Wegweisungsvollzugshindernisse schon bei der Einreichung des Gesuchs schriftlich substantiiert darzutun und mit ent- sprechenden Beweismitteln zu belegen. Es wurde nicht dargelegt und ist auch nicht ersichtlich, weshalb ihm dies nicht möglich gewesen sein soll. Eine Verletzung des rechtlichen Gehörs ist nicht ersichtlich.</w:t>
      </w:r>
    </w:p>
    <w:p>
      <w:r>
        <w:rPr>
          <w:b/>
        </w:rPr>
        <w:t>E. 5.5</w:t>
      </w:r>
    </w:p>
    <w:p>
      <w:r>
        <w:t>Der Beschwerdeführer rügt weiter, das SEM habe den rechtserhebli- chen Sachverhalt unvollständig und unrichtig abgeklärt sowie die ihm ob- liegende Begründungspflicht verletzt.</w:t>
      </w:r>
    </w:p>
    <w:p>
      <w:r>
        <w:t>D-2635/2025 Seite 8 Es ist zunächst darauf hinzuweisen, dass das SEM im vorliegenden Fall auf das Mehrfachgesuch nicht eingetreten ist und folgerichtig keine mate- rielle Prüfung der Gesuchsgründe vorgenommen hat. In einem solchen Fall kann sich die Behörde darauf beschränken, den für die Frage des Nicht- eintretens wesentlichen Sachverhalt zu eruieren und den fallspezifischen Nichteintretensgrund darzulegen. Die angefochtene Verfügung enthält – im angemessenen Rahmen der Begründung eines Nichteintretensentscheids – eine ausreichende Darstellung des rechtserheblichen Sachverhalts. Zu- dem hat das SEM in seiner Verfügung rechtsgenüglich und nachvollziehbar dargelegt, weshalb es das Mehrfachgesuch für unzureichend begründet im Sinne von Art. 111c AsylG erachtet. Allein aus dem Umstand, dass das SEM die im Gesuch geltend gemachten Sachvorbringen nicht so beurteilt wie vom Beschwerdeführer gewünscht, lässt weder auf eine unrichtige Sachverhaltsfeststellung noch auf eine Verletzung des rechtlichen Gehörs, namentlich der Begründungspflicht, schliessen.</w:t>
      </w:r>
    </w:p>
    <w:p>
      <w:r>
        <w:rPr>
          <w:b/>
        </w:rPr>
        <w:t>E. 5.6</w:t>
      </w:r>
    </w:p>
    <w:p>
      <w:r>
        <w:t>Ferner moniert der Beschwerdeführer, es verstosse gegen den Grund- satz von Treu und Glauben und sei willkürlich, einerseits eine eingehende Auseinandersetzung mit den Vorbringen vorzunehmen und andererseits einen Nichteintretensentscheid zu erlassen. Hinsichtlich des ersteren Grundsatzes, bei dem es einerseits um die Frage geht, wie weit sich Privatpersonen auf eine im Widerspruch zum geltenden Recht stehende behördliche Auskunft verlassen können, und andererseits die Behörden nicht ohne sachlichen Grund einen einmal in einer Sache eingenommenen Standpunkt wechseln können sollen (vgl. BGE 138 I 49 E. 8.3.1), liegt das gerügte Verhalten des SEM offensichtlich nicht im An- wendungsbereich dieses Grundsatzes. Auch ist keine andere Form treu- widrigen Handelns ersichtlich. Sodann liegt Willkür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BGE 133 I 149 E. 3.1 m.w.H.). Hier wird jedoch weder näher ausgeführt noch ist – im Sinne einer Prüfung von Amtes wegen – ersichtlich, dass und inwiefern die Erwägun- gen des SEM darunter zu subsumieren wären.</w:t>
      </w:r>
    </w:p>
    <w:p>
      <w:r>
        <w:rPr>
          <w:b/>
        </w:rPr>
        <w:t>E. 5.7</w:t>
      </w:r>
    </w:p>
    <w:p>
      <w:r>
        <w:t>Nach dem Gesagten besteht keine Veranlassung, die angefochtene Verfügung aus formellen Gründen aufzuheben und die Sache an das SEM zurückzuweisen. Das Hauptbegehren ist abzuweisen.</w:t>
      </w:r>
    </w:p>
    <w:p>
      <w:r>
        <w:t>D-2635/2025 Seite 9</w:t>
      </w:r>
    </w:p>
    <w:p>
      <w:r>
        <w:rPr>
          <w:b/>
        </w:rPr>
        <w:t>E. 6.1</w:t>
      </w:r>
    </w:p>
    <w:p>
      <w:r>
        <w:t>Asylgesuche, die innert fünf Jahren nach Eintritt der Rechtskraft des Asyl- und Wegweisungsentscheides eingereicht werden, haben gemäss Art. 111c Abs. 1 AsylG schriftlich und begründet zu erfolgen.</w:t>
      </w:r>
    </w:p>
    <w:p>
      <w:r>
        <w:rPr>
          <w:b/>
        </w:rPr>
        <w:t>E. 6.2</w:t>
      </w:r>
    </w:p>
    <w:p>
      <w:r>
        <w:t>Kommt eine asylsuchende Person im Rahmen eines Mehrfachgesuchs ihrer Begründungspflicht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7.1</w:t>
      </w:r>
    </w:p>
    <w:p>
      <w:r>
        <w:t>Das SEM führte in der angefochtenen Verfügung zur Begründung des Nichteintretens an, dass die Gerichtsurteile aus den Jahren 2009, 2011 und 2017 bereits zum Zeitpunkt des Urteils des Bundesverwaltungsgerichts D-236/2021 vom 18. Februar 2021 Bestand gehabt hätten und im Rahmen eines allfälligen Revisionsgesuchs durch das Bundesverwaltungsgericht zu behandeln wären, weshalb auf das diesbezügliche Vorbringen des Be- schwerdeführers mangels funktioneller Zuständigkeit nicht einzutreten sei (vgl. Art. 9 Abs. 2 VwVG).</w:t>
      </w:r>
    </w:p>
    <w:p>
      <w:r>
        <w:rPr>
          <w:b/>
        </w:rPr>
        <w:t>E. 7.2</w:t>
      </w:r>
    </w:p>
    <w:p>
      <w:r>
        <w:t>Im Übrigen sei das Gesuch nicht hinreichend begründet:</w:t>
      </w:r>
    </w:p>
    <w:p>
      <w:r>
        <w:rPr>
          <w:b/>
        </w:rPr>
        <w:t>E. 7.2.1</w:t>
      </w:r>
    </w:p>
    <w:p>
      <w:r>
        <w:t>Das Vorbringen des Beschwerdeführers hinsichtlich des Suchauf- trags der jordanischen Behörden an Interpol und das in diesem Zusam- menhang eingereichte Beweismittel seien bereits Gegenstand des letzten Folgegesuchs gewesen und bereits damals als nicht ausreichend begrün- det qualifiziert worden. Es gebe keine neuen Hinweise, welche zu einer anderen Einschätzung gelangen könnten.</w:t>
      </w:r>
    </w:p>
    <w:p>
      <w:r>
        <w:rPr>
          <w:b/>
        </w:rPr>
        <w:t>E. 7.2.2</w:t>
      </w:r>
    </w:p>
    <w:p>
      <w:r>
        <w:t>Das Vorbringen des Beschwerdeführers betreffend die behördlichen Erkundigungen nach seiner Person und die in diesem Zusammenhang ein- gereichten Beweismittel (WhatsApp-Chatverläufe mit seinen Familienan- gehörigen und die Schreiben des Beschwerdeführers an seinen Schweizer Rechtsanwalt) würden lediglich die Version des Beschwerdeführers wie- dergeben und seien als blosse Parteibehauptungen zu werten.</w:t>
      </w:r>
    </w:p>
    <w:p>
      <w:r>
        <w:rPr>
          <w:b/>
        </w:rPr>
        <w:t>E. 8.1</w:t>
      </w:r>
    </w:p>
    <w:p>
      <w:r>
        <w:t>Dem hält der Beschwerdeführer im Wesentlichen entgegen, sein Ge- such mit einer umfassenden Begründung eingereicht zu haben, in welcher</w:t>
      </w:r>
    </w:p>
    <w:p>
      <w:r>
        <w:t>D-2635/2025 Seite 10 er auf die neuen Tatsachen und Beweismittel eingegangen sei und darge- legt habe, inwiefern eine begründete Furcht vor Verfolgung bestehe. Fer- ner habe er diverse Gesuchsergänzungen zu den Akten gereicht. Das Ge- such sei demnach genügend substantiiert begründet und das SEM habe darüber materiell zu entscheiden.</w:t>
      </w:r>
    </w:p>
    <w:p>
      <w:r>
        <w:rPr>
          <w:b/>
        </w:rPr>
        <w:t>E. 8.2</w:t>
      </w:r>
    </w:p>
    <w:p>
      <w:r>
        <w:t>Weiter gehe aus den auf Beschwerdeebene eingereichten Beweismit- teln (Videoaufnahme sowie WhatsApp-Chatverläufe [eigenen Angaben zu- folge: Kommunikation mit seinem jordanischen Rechtsanwalt]) hervor, dass sich die Polizei vor Kurzem bei seinem [Verwandten] nach seinem Verbleib erkundigt habe. Auch dieses Ereignis belege das anhaltende In- teresse der jordanischen Behörden an seiner Person.</w:t>
      </w:r>
    </w:p>
    <w:p>
      <w:r>
        <w:rPr>
          <w:b/>
        </w:rPr>
        <w:t>E. 9.1</w:t>
      </w:r>
    </w:p>
    <w:p>
      <w:r>
        <w:t>Nach Durchsicht der Akten schliesst sich das Bundesverwaltungsge- richt der Argumentation der Vorinstanz in der angefochtenen Verfügung an, welcher der Beschwerdeführer letztlich nichts Entscheidendes entgegen- zuhalten vermag. Ergänzend ist folgendes festzustellen:</w:t>
      </w:r>
    </w:p>
    <w:p>
      <w:r>
        <w:rPr>
          <w:b/>
        </w:rPr>
        <w:t>E. 9.2</w:t>
      </w:r>
    </w:p>
    <w:p>
      <w:r>
        <w:t>Dem SEM ist zuzustimmen, dass die Gerichtsurteile aus den Jahren 2009, 2011 und 2017 ausschliesslich Gegenstand eines Revisionsverfah- rens beim Bundesverwaltungsgericht bilden könnten. Es bleibt ihm unbe- nommen, mit den entsprechenden Beweismitteln ein form- und fristgerech- tes Revisionsgesuch beim Bundesverwaltungsgericht zu stellen, wobei wohl sämtliche der geltend gemachten Tatsachen bereits im ordentlichen Asylverfahren hätten geltend gemacht werden können. Entsprechend ist auf die in diesem Zusammenhang erfolgten Ausführungen des Beschwer- deführers nicht weiter einzugehen.</w:t>
      </w:r>
    </w:p>
    <w:p>
      <w:r>
        <w:rPr>
          <w:b/>
        </w:rPr>
        <w:t>E. 9.3</w:t>
      </w:r>
    </w:p>
    <w:p>
      <w:r>
        <w:t>Sodann hat das SEM zutreffend festgestellt, dass das Erfordernis einer ausreichenden Begründung im Sinne von Art. 111c Abs. 1 AsylG vorlie- gend als nicht erfüllt zu erachten ist. Zur Vermeidung von Wiederholungen kann vollumfänglich auf die vorinstanzliche Verfügung verwiesen werden. Die Ausführungen auf Beschwerdeebene sind nicht geeignet, zu einer an- deren Einschätzung zu führen, zumal sie sich insbesondere in der Wieder- holung des bereits Dargelegten und in oberflächlicher Kritik an der Verfü- gung des SEM erschöpfen. Auch aus den auf Beschwerdeebene einge- reichten Beweismitteln (Videoaufnahme sowie WhatsApp-Chatverläufe [ei- genen Angaben zufolge: Kommunikation mit seinem jordanischen Rechts- anwalt]) kann der Beschwerdeführer nichts zu seinen Gunsten ableiten, zumal es sich um Gefälligkeitsaussagen ohne Beweiswert handelt. Mithin</w:t>
      </w:r>
    </w:p>
    <w:p>
      <w:r>
        <w:t>D-2635/2025 Seite 11 weisen diese Beweismittel keine Anhaltspunkte auf, die bei der vorliegen- den Ausgangslage auf eine genügende Begründung des Gesuchs schlies- sen lassen.</w:t>
      </w:r>
    </w:p>
    <w:p>
      <w:r>
        <w:rPr>
          <w:b/>
        </w:rPr>
        <w:t>E. 9.4</w:t>
      </w:r>
    </w:p>
    <w:p>
      <w:r>
        <w:t>Das SEM ist somit zu Recht auf das Mehrfachgesuch mangels gehöri- ger Begründung der neuen Asylvorbringen in Anwendung von Art. 111c AsylG Abs. 1 i.V.m. Art. 13 Abs. 2 VwVG nicht eingetreten.</w:t>
      </w:r>
    </w:p>
    <w:p>
      <w:r>
        <w:rPr>
          <w:b/>
        </w:rPr>
        <w:t>E. 10</w:t>
      </w:r>
    </w:p>
    <w:p>
      <w:r>
        <w:t>Gemäss Art. 44 AsylG verfügt das SEM in der Regel die Wegweisung aus der Schweiz, wenn es auf das Asylgesuch nicht eintritt. Der Beschwerde- führer verfügt in der Schweiz weder über eine ausländerrechtliche Aufent- haltsbewilligung noch über einen Anspruch auf Erteilung einer solchen (vgl. BVGE 2013/37 E. 4.4; BVGE 2009/50 E. 9, je m.w.H.). Die Wegweisung wurde demnach ebenfalls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Vollzugshindernisse sind zu beweisen, wenn der strikte Beweis möglich ist, und andernfalls wenigstens glaubhaft zu machen (vgl. BVGE 2011/24 E. 10.2 m.w.H.).</w:t>
      </w:r>
    </w:p>
    <w:p>
      <w:r>
        <w:rPr>
          <w:b/>
        </w:rPr>
        <w:t>E. 11.2</w:t>
      </w:r>
    </w:p>
    <w:p>
      <w:r>
        <w:t>Bezüglich der Prüfung allfälliger Wegweisungsvollzugshindernisse kann zunächst auf die Erwägungen im Urteil des Bundesverwaltungsge- richts D-236/2021 vom 18. Februar 2021 und in den Verfügungen des SEM vom 17. Mai 2021 sowie 31. Juli 2023 verwiesen werden, worin einlässlich dargelegt wurde, weshalb der Vollzug der Wegweisung in Bezug auf den Beschwerdeführer nach Jordanien zulässig, zumutbar und möglich ist.</w:t>
      </w:r>
    </w:p>
    <w:p>
      <w:r>
        <w:rPr>
          <w:b/>
        </w:rPr>
        <w:t>E. 11.3</w:t>
      </w:r>
    </w:p>
    <w:p>
      <w:r>
        <w:t>Sodann steht auch der Gesundheitszustand des Beschwerdeführers einer Überstellung nicht entgegen. In der angefochtenen Verfügung (vgl. Ziff. V/2.) wurden die neu ausgewiesenen Gesundheitsprobleme – (…) – gewürdigt und deren Behandelbarkeit in Jordanien zutreffend dargelegt. Zur Vermeidung von Wiederholungen kann darauf verwiesen werden. In der Beschwerdeschrift wurden keine weiteren gesundheitlichen Beschwer- den vorgebracht.</w:t>
      </w:r>
    </w:p>
    <w:p>
      <w:r>
        <w:t>D-2635/2025 Seite 12</w:t>
      </w:r>
    </w:p>
    <w:p>
      <w:r>
        <w:rPr>
          <w:b/>
        </w:rPr>
        <w:t>E. 11.4</w:t>
      </w:r>
    </w:p>
    <w:p>
      <w:r>
        <w:t>Zusammenfassend hat das SEM den Wegweisungsvollzug zu Recht als zulässig, zumutbar und möglich bezeichnet. Die Anordnung der vorläu- figen Aufnahme fällt somit ausser Betracht (Art. 83 Abs. 1–4 AIG).</w:t>
      </w:r>
    </w:p>
    <w:p>
      <w:r>
        <w:rPr>
          <w:b/>
        </w:rPr>
        <w:t>E. 12</w:t>
      </w:r>
    </w:p>
    <w:p>
      <w:r>
        <w:t>Aus diesen Erwägungen ergibt sich, dass die angefochtene Verfügung Bundesrecht nicht verletzt und auch sonst nicht zu beanstanden ist (Art. 106 Abs. 1 AsylG und Art. 49 VwVG). Die Beschwerde ist abzuweisen.</w:t>
      </w:r>
    </w:p>
    <w:p>
      <w:r>
        <w:rPr>
          <w:b/>
        </w:rPr>
        <w:t>E. 13</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wobei der in gleicher Höhe geleistete Kostenvorschuss zur Bezahlung der Verfahrenskosten zu verwenden ist. (Dispositiv nächste Seite)</w:t>
      </w:r>
    </w:p>
    <w:p>
      <w:r>
        <w:t>D-2635/2025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