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D-2635/2009 vom 8. Februar 2012</w:t>
      </w:r>
    </w:p>
    <w:p>
      <w:r>
        <w:t>Bundesverwaltungsgericht, 2012-02-08, DE</w:t>
      </w:r>
    </w:p>
    <w:p>
      <w:r>
        <w:rPr>
          <w:b/>
        </w:rPr>
        <w:t xml:space="preserve">Quelle: </w:t>
      </w:r>
      <w:r>
        <w:t>https://mcp.opencaselaw.ch/entscheid/bvger_D-2635_2009</w:t>
      </w:r>
    </w:p>
    <w:p>
      <w:r>
        <w:t>FR: TAF D-2635/2009 du 8 février 2012</w:t>
      </w:r>
    </w:p>
    <w:p>
      <w:r>
        <w:t>IT: TAF D-2635/2009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27 VGG und Art. 48 Abs. 1 VwVG). Auf die frist- und formgerecht eingereichte Beschwerde (Art. 108 Abs. 1 AsylG; Art. 105 AsylG i.V.m.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sein älterer Bruder sei im Dezember 2008 von den Taliban ermordet worden, weil sich sein Vater geweigert habe, diesen sein Gästehaus zu Ausbildungszwecken zu überlassen. Dies sei letztlich auch der Grund dafür gewesen, weshalb auch sein Vater Ende Dezember 2008 von Taliban entführt worden und seither verschwunden sei. Aus diesem Grunde fürchte er, als letztes männliches Mitglied seiner Familie ebenfalls Opfer eines Tötungsdelikts seitens der Taliban zu werden.</w:t>
      </w:r>
    </w:p>
    <w:p>
      <w:r>
        <w:rPr>
          <w:b/>
        </w:rPr>
        <w:t>E. 4.2</w:t>
      </w:r>
    </w:p>
    <w:p>
      <w:r>
        <w:t>Wie die Vorinstanz in ihrer Verfügung vom 26. März 2009 zutreffend erwogen hat, erstreckt sich der Macht und- Einflussbereich der Taliban nicht auf ganz Pakistan, weshalb dem Beschwerdeführer grundsätzlich die Möglichkeit bleibt, sich allfälligen Belästigungen von ihrer Seite durch Wegzug in einen anderen Landesteil seines Heimatlandes zu entziehen. Das Bestehen einer sogenannten "innerstaatlichen Fluchtalternative" schliesst gleichzeitig die Zuerkennung der Flüchtlingseigenschaft aus (vgl. Entscheidungen und Mitteilungen der Schweizerischen Asylrekurskommission [EMARK] 1996 Nr. 5 E. 5b S. 5).</w:t>
      </w:r>
    </w:p>
    <w:p>
      <w:r>
        <w:rPr>
          <w:b/>
        </w:rPr>
        <w:t>E. 4.3</w:t>
      </w:r>
    </w:p>
    <w:p>
      <w:r>
        <w:t>Hinzu kommt, dass es aus heutiger Sicht nicht hinreichend wahrscheinlich ist, dass der Beschwerdeführer mehr als drei Jahre nach der Entführung seines Vaters noch Gefahr läuft, als dessen Sohn zufolge dessen früherer Weigerung, den Taliban sein Gästehaus zu Ausbildungszwecken zur Verfügung zu stellen, lokal einer Reflexverfolgung ausgesetzt zu sein. Das Asylgesuch ist demzufolge auch deshalb abzuweisen, weil der Beschwerdeführer nicht mit beachtlicher Wahrscheinlichkeit und in absehbarer Zukunft damit rechnen muss, einer künftigen Reflexverfolgung aus den vorgenannten Gründen ausgesetzt zu sein (vgl. EMARK 1995 Nr. 2 E. 3a S. 17).</w:t>
      </w:r>
    </w:p>
    <w:p>
      <w:r>
        <w:rPr>
          <w:b/>
        </w:rPr>
        <w:t>E. 4.4</w:t>
      </w:r>
    </w:p>
    <w:p>
      <w:r>
        <w:t>Zusammenfassend ist festzuhalten, dass es dem Beschwerdeführer nicht gelungen ist, eine asylrechtlich erhebliche Verfolgungsgefahr nachzuweisen oder zumindest glaubhaft zu machen. Das BFM hat sein Asylgesuch demnach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Laut dem vorliegenden Arztbericht von med. pract. H._______ vom 25. Mai 2009 leidet der Beschwerdeführer an einer mittelgradig depressiven Episode (F.32.1) bei andauernder belastender Lebenssituation. Darüber hinaus bestehe ein Verdacht auf eine posttraumatische Belastungsstörung (F.43.1). Diese gesundheitlichen Probleme stellen aber selbst dann unter dem Blickwinkel von Art. 3 EMRK kein völkerrechtliches Vollzugshindernis dar, wenn der medizinische Standard im Heimatland schlechter als in der Schweiz wäre (vgl. BVGE 2009/52 E. 10.1 S. 756 f., BVGE 2009/51 E. 5.5 S. 748, BVGE 2009/2 E. 9.3.2 S. 21).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Gesichtspunkt von Art. 3 EMRK nicht entscheidend ist (vgl. Urteil des EGMR vom 6. Februar 2001 i.S. Bensaid gegen Vereinigtes Königreich [Grossbritannien], E. 38 [Beschwerde Nr. 44599/98]; Entscheid des EGMR vom 29. Juni 2004 über die Zulassung der Beschwerde i.S. Salkic und andere gegen Schweden [Beschwerde 7702/04]; Urteil des EGMR vom 27. Mai 2008 i.S. N. gegen Vereinigtes Königreich, Ziffn. 34 und 42 -44 [Beschwerde Nr. 26565/05]). Auch die allgemeine Menschenrechtssituation in Pakistan lässt den Wegweisungsvollzug zum heutigen Zeitpunkt praxisgemäss nicht als unzulässig erscheinen. Selbst im Falle drohender Suizidalität wäre nach dem EGMR der wegweisende Staat nicht verpflichtet, vom Vollzug der Wegweisung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Einer allfällig erneut auftretenden Suizidalität des Beschwerdeführers wäre vorliegend durch Heranziehen von medizinischem Fachpersonal bei der Ausschaffung Rechnung zu tragen.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Auf Beschwerdeebene wird geltend gemacht, der Wegweisungsvollzug sei aufgrund der psychischen Erkrankung des Beschwerdeführers als unzumutbar zu qualifizieren. Das Bundesverwaltungsgericht vermag diese Einschätzung indessen - wie nachfolgend aufzuzeigen sein wird - nicht zu teilen.</w:t>
      </w:r>
    </w:p>
    <w:p>
      <w:r>
        <w:rPr>
          <w:b/>
        </w:rPr>
        <w:t>E. 6.5.1</w:t>
      </w:r>
    </w:p>
    <w:p>
      <w:r>
        <w:t>Der Beschwerdeführer leidet gemäss dem auf Beschwerdeebene eingereichten ärztlichen Bericht von med. pract. H._______ vom 25. Mai 2009 an einer mittelgradig depressiven Episode (F.32.1) bei andauernder belastender Lebenssituation und es besteht nach dem Dafürhalten dieses Arztes auch ein Verdacht auf eine posttraumatische Belastungsstörung (F.43.1). Dabei belasteten ihn die Erinnerungen an seinen toten Bruder, die Angst vor einer Ausschaffung und die allgemeine Perspektivelosigkeit aufgrund der ungeklärten Aufenthaltssituation. Im Falle einer Rückführung nach Pakistan bestehe überdies die Gefahr einer Retraumatisierung mit erneuter krisenhafter Zuspitzung und Suizidalität.</w:t>
      </w:r>
    </w:p>
    <w:p>
      <w:r>
        <w:rPr>
          <w:b/>
        </w:rPr>
        <w:t>E. 6.5.2</w:t>
      </w:r>
    </w:p>
    <w:p>
      <w:r>
        <w:t>Nach konstanter Praxis des Bundesverwaltungsgerichts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2009/2 E. 9.3.2 S. 21). Demgegenüber liegt noch keine Unzumutbarkeit vor, wenn im Heimatstaat eine dem schweizerischen Standard nicht entsprechende medizinische Behandlung zur Verfügung steht.</w:t>
      </w:r>
    </w:p>
    <w:p>
      <w:r>
        <w:rPr>
          <w:b/>
        </w:rPr>
        <w:t>E. 6.5.3</w:t>
      </w:r>
    </w:p>
    <w:p>
      <w:r>
        <w:t>Vorliegend geht das BFM in seiner Vernehmlassung davon aus, dass eine spezialärztliche Behandlung für den Beschwerdeführer an einem Ort in Pakistan ausserhalb des Einflussbereichs der Taliban möglich ist.</w:t>
      </w:r>
    </w:p>
    <w:p>
      <w:r>
        <w:rPr>
          <w:b/>
        </w:rPr>
        <w:t>E. 6.5.4</w:t>
      </w:r>
    </w:p>
    <w:p>
      <w:r>
        <w:t>Demgegenüber wird auf Beschwerdeebene geltend gemacht, die Behandlung des Beschwerdeführers müsse zwingend in der Schweiz erfolgen. Bei einer Rückkehr nach Pakistan sei mit einem ungünstigen Krankheitsverlauf zu rechnen und somit eine schlechte Prognose zu stellen, da mit einer Retraumatisierung und einer erhöhten Gefahr akuter Suizidalität zu rechnen sei.</w:t>
      </w:r>
    </w:p>
    <w:p>
      <w:r>
        <w:rPr>
          <w:b/>
        </w:rPr>
        <w:t>E. 6.5.5</w:t>
      </w:r>
    </w:p>
    <w:p>
      <w:r>
        <w:t>Das Bundesverwaltungsgericht gelangt aufgrund der Aktenlage und der medizinischen Infrastruktur im Herkunftsland des Beschwerdeführers zum Schluss, dass eine allfällige psychiatrische Weiterbehandlung seiner Person auch in Pakistan erfolgen kann. So existieren psychiatrische Abteilungen in Pakistan sowohl in öffentlichen Spitälern als auch in privaten Kliniken, wobei die psychiatrische Versorgung in den ländlichen Gegenden schlechter als in den Städten ist. Führend in der Psychotherapie ist in Pakistan das "Fountain House" in Lahore, wo gar eine tägliche Behandlung für Patienten mit schweren depressiven Störungen und einer Persönlichkeitsveränderung möglich ist. Die genannte Institution bietet dank internationalen Spenden sogar kostenlose Behandlungen für 125 interne und 125 externe Patienten an (vgl. Florence Savioz, Alexandra Geiser, Schweizerische Flüchtlingshilfe, Pakistan, Medizinische Versorgung, 14. Mai 2009). An dieser Einschätzung ändert auch die Aussage des Rechtsvertreters in seiner Replik nichts, Herr K._______, (welcher im Rahmen der Replik auch eine vom 13. Juli 2009 datierende Stellungnahme verfasst hat), sei vom behandelnden Arzt (mündlich) dahingehend orientiert worden, dass der Beschwerdeführer unter einem schweren Kriegstrauma leide, das nur im Ambulatorium für Folter und Kriegsopfer des Schweizerischen Roten Kreuzes in Bern behandelt werden könne (vgl. Replik S. 2). Zunächst handelt es sich hierbei im Ergebnis um die Verlautbarung einer Drittperson, die letztlich eine reine Behauptung darstellt. Zum anderen fällt auf, dass med. pract. H._______ in seinem Arztbericht vom 25. Mai 2009 keine entsprechende Aussage gemacht, sondern dort sub Ziff. 8 vielmehr festgehalten hat, eine Behandlung seines Patienten erscheine grundsätzlich auch in dessen Heimat möglich. Der Rechtsvertreter hat es überdies bis heute unterlassen, einen aktuellen Arztbericht nachzureichen, womit er auch die in Art. 8 Abs. 1 AsylG statuierte Mitwirkungspflicht verletzt hat. So besehen, bestehen für das Bundesverwaltungsgericht in Ausübung der freien Beweiswürdigung (Art. 40 des Bundesgesetzes vom 4. Dezember 1947 über den Bundeszivilprozess [BZP, SR 273] i.V.m. Art. 19 VwVG) einige Indizien, welche dafür sprechen, dass der Beschwerdeführer zwischenzeitlich durch die in der Schweiz erfahrene medizinische Betreuung eine Stabilisierung seines vormals labilen seelischen Gleichgewichts erreicht hat. Hierfür spricht letztlich auch die Tatsache, dass er laut Abklärungen bei den zuständigen Behörden seit anfangs Juli 2010 einer Erwerbstätigkeit nachgeht. Nur nebenbei sei deshalb erwähnt, dass die (früheren) seelischen Leiden des Beschwerdeführers laut dem ärztlichen Bericht vom 25. Mai 2009 nicht nur auf verstörenden Erlebnissen des Beschwerdeführers in der Heimat, sondern auch auf einer generellen Angst vor einer Ausschaffung und der vorerwähnten Perspektivelosigkeit ob seines unsicheren Aufenthaltstatus' beruhen. Dabei handelt es sich indessen um Phänomene, welche - wie das BFM in seiner Vernehmlassung vom 3. Juni 2009 zutreffend erwogen hat - eine Vielzahl von Asylsuchenden betreffen, welche ebenfalls mit der Situation einer möglichen Rückführung in ihr Heimatland konfrontiert sind, weshalb ihnen unter dem Gesichtspunkt eines Wegweisungsvollzugshindernisses grundsätzlich keine eigenständige Bedeutung zukommt. Vor diesem Hintergrund kann darauf verzichtet werden, med. pract. H._______ als Zeuge zur Notwendigkeit einer psychiatrischen Weiterbehandlung des Beschwerdeführers in der Schweiz anzuhören, weshalb der entsprechende Antrag in der Replik (a.a.o., S. 3) abzuweisen ist.</w:t>
      </w:r>
    </w:p>
    <w:p>
      <w:r>
        <w:rPr>
          <w:b/>
        </w:rPr>
        <w:t>E. 6.5.6</w:t>
      </w:r>
    </w:p>
    <w:p>
      <w:r>
        <w:t>Was die gelegentlichen, von Herrn K._______ in dessen Schreiben vom 13. Juli 2009 erwähnten Ohnmachtsanfälle des Beschwerdeführers anbelangt, kommt diesen angesichts fehlender entsprechender ärztlicher Berichte keine entscheidwesentliche Bedeutung zu, weshalb sich diesbezüglich weitere Ausführungen erübrigen.</w:t>
      </w:r>
    </w:p>
    <w:p>
      <w:r>
        <w:rPr>
          <w:b/>
        </w:rPr>
        <w:t>E. 6.5.7</w:t>
      </w:r>
    </w:p>
    <w:p>
      <w:r>
        <w:t>Angesichts der im ärztlichen Bericht thematisierten Gefahr einer allfälligen Suizidalität im Falle einer Rückführung des Beschwerdeführers in seine Heimat kann zwar nicht gänzlich ausgeschlossen werden, dass sich nach Erhalt des Urteils des Bundesverwaltungsgerichts suizidale Tendenzen erneut akzentuieren. Diesen wäre mit geeigneten medikamentösen oder allenfalls auch psychotherapeutischen Massnahmen und/oder einer ärztlichen Rückbegleitung entgegenzuwirken. Der Beschwerdeführer ist nicht zuletzt in diesem Zusammenhang auf die Möglichkeit hinzuweisen, beim BFM einen Antrag auf medizinische Rückkehrhilfe zu stellen (Art. 93 Abs. 1 Bst. d AsylG).</w:t>
      </w:r>
    </w:p>
    <w:p>
      <w:r>
        <w:rPr>
          <w:b/>
        </w:rPr>
        <w:t>E. 6.5.8</w:t>
      </w:r>
    </w:p>
    <w:p>
      <w:r>
        <w:t>Schliesslich ist auch davon auszugehen, dass der Beschwerdeführer in seiner Heimat über ein soziales Beziehungsnetz verfügt: So hat er nach den Vorkommnissen im Dezember 2008 gemeinsam mit seiner Mutter bei einem Freund seines Vaters und später bei einem Schulfreund in F._______ gelebt (vgl. act. A9/16 S. 3 F8 ff. und S. 6 F40 ff). Darüber hinaus besitzt er eine Tante mütterlicherseits, welche in L._______ lebt (vgl. act. A9/16 S. 7 F.61 ff.). Zudem hat er zehn Jahre lang die Schule besucht. Ausserdem lassen seine Schilderungen hinsichtlich des familiären Hintergrunds durchaus darauf schliessen, dass er gehobenen familiären Verhältnissen entstammt. Dementsprechend ist davon auszugehen, dass es ihm grundsätzlich möglich sein wird, sich in seiner Heimat wieder eine neue Existenzgrundlage aufzubauen. Nach dem Gesagten erweist sich der Vollzug der Wegweisung nicht als unzumutbar.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die Anordnung der vorläufigen Aufnahme nicht in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des Verfahrens grundsätzlich dem Beschwerdeführer aufzuerlegen (Art. 63 Abs. 1, Sätze 1 und 2 VwVG). Wiewohl der Beschwerdeführer seit dem 1. Juli 2010 einer Erwerbstätigkeit in der Schweiz nachgeht und dabei zumindest seit Juli 2011 ein Einkommen erzielt und damit unter Umständen nicht mehr als bedürftig anzusehen wäre, ist vorliegend gestützt auf die Besonderheiten des Falls ausnahmsweise auf die Erhebung von Verfahrenskosten zu verzichten (vgl. Art. 63 Abs. 1 in fine VwVG); mithin ist auf das mit Zwischenverfügung vom 28. Mai 2009 wiedererwägungsweise gutgeheissene Gesuch um Gewährung der unentgeltlichen Prozessführung (Art. 65 Abs. 1 VwVG) nicht zurückzukommen.</w:t>
      </w:r>
    </w:p>
    <w:p>
      <w:r>
        <w:rPr>
          <w:b/>
        </w:rPr>
        <w:t>E. 10</w:t>
      </w:r>
    </w:p>
    <w:p>
      <w:r>
        <w:t>Der Rechtsvertreter des Beschwerdeführers hat in seiner Replik ein Gesuch um wiedererwägungsweise Gutheissung des (am 8. Mai 2009 abgewiesenen) Gesuches um Gewährung der unentgeltlichen Rechtsverbeiständung gestellt. Dieses ist jedoch mangels Notwendigkeit einer amtlichen Rechtsverbeiständung und unter Hinweis auf die im vorliegenden Verfahren herrschende Untersuchungsmaxime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