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D-2633/2022 vom 17. Mai 2022</w:t>
      </w:r>
    </w:p>
    <w:p>
      <w:r>
        <w:t>Bundesverwaltungsgericht, 2022-05-17, DE</w:t>
      </w:r>
    </w:p>
    <w:p>
      <w:r>
        <w:rPr>
          <w:b/>
        </w:rPr>
        <w:t xml:space="preserve">Quelle: </w:t>
      </w:r>
      <w:r>
        <w:t>https://mcp.opencaselaw.ch/entscheid/bvger_D-2633_2022_d20220517</w:t>
      </w:r>
    </w:p>
    <w:p>
      <w:r>
        <w:t>FR: TAF D-2633/2022 du 17 mai 2022</w:t>
      </w:r>
    </w:p>
    <w:p>
      <w:r>
        <w:t>IT: TAF D-2633/2022 del 17 maggio 2022</w:t>
      </w:r>
    </w:p>
    <w:p>
      <w:pPr>
        <w:pStyle w:val="Heading2"/>
      </w:pPr>
      <w:r>
        <w:t>Regeste</w:t>
      </w:r>
    </w:p>
    <w:p>
      <w:r>
        <w:t>Asyl und Wegweisung | Asyl und Wegweisung; Verfügung des SEM vom 17. Mai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um eine solche.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D-2633/2022 Seite 5</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erachtete die Vorbringen der Beschwerdeführenden insge- samt nicht als glaubhaft gemacht. Nach den persönlichen Begegnungen mit der PKK gefragt, habe der Be- schwerdeführer 1 angegeben, man habe von ihm Waffen, Lebensmittel und Informationen über den Flughafen G._______ verlangt. Auch auf mehrmalige Nachfrage habe er seine bisherige Antwort nur wiederholt (vgl. SEM-eAkten A66/F55–57). Bereits die Angaben zur angeblichen Bedro- hung durch die PKK würden damit auffallend oberflächlich bleiben und hät- ten auch ohne Erlebnisbezug gemacht werden können. An dieser Ein- schätzung ändere auch der Umstand nichts, wonach er viel über die allge- meine Lage der Region zu berichten gehabt habe. Gerade angesichts die- ser Schilderungen, mit welchen er Zusammenhänge eingehend zu erklä- ren vermocht habe, wären auch detailliertere Ausführungen zu seinen an- geblichen Erlebnissen zu erwarten gewesen. Weiter zur Verhaftung befragt, habe er sich widersprüchlich geäussert. An einer Stelle habe er ausgeführt, er sei zunächst mit dem Offizier nach J._______ gegangen, wo er verhaftet worden sei; an einer anderen Stelle habe er erklärt, er sei direkt auf dem Polizeiposten verhaftet worden (vgl. SEM-eAkten A59/F31, F42 und A66/F26). Zudem würden die Schilderun- gen zur Verhaftung wenig detailliert erscheinen. Obwohl er gebeten wor- den sei, genau über dieses Ereignis zu berichten, zeichneten seine Aussa- gen kein anschauliches Bild, was sich im Moment der Verhaftung konkret abgespielt habe (vgl. SEM-eAkten A66/F27 f.). Auch zur Haftsituation seien seine Aussagen wiederholend und detailarm ausgefallen. Dazu angehal- ten, von der Haft zu erzählen, habe er lediglich ausgeführt, sie habe 15 Tage gedauert, er habe kein Geständnis abgelegt und sei anschlies- send freigelassen worden. Auf konkrete Nachfrage, was in jenen Tagen vorgefallen sei, habe er angegeben, es sei einfach ein Gefängnis gewesen und alle zwei bis drei Tage sei er verhört und dabei stets dasselbe gefragt</w:t>
      </w:r>
    </w:p>
    <w:p>
      <w:r>
        <w:t>D-2633/2022 Seite 6 worden. Dabei sei ihm seinen Angaben zufolge nichts Besonderes in Erin- nerung geblieben (vgl. zum Ganzen SEM-eAkten A59/F29-33). Welche Gefühle er mit der Haft verbinden würde, erschliesse sich nicht. Konkret zu den Verhören befragt, seien seine Schilderungen ebenfalls substanzlos ge- blieben. So sei ihm vorgeworfen worden, er sei ein Spion und sie würden wissen, dass er der PKK Informationen, Sachen und Waffen geliefert habe. Über den genauen Ablauf der Verhöre habe er nur berichtet, dass man ihn in einem Raum zu einem Offizier und einem Direktor gebracht habe. Dass es überhaupt zu den Vorwürfen gekommen sei, habe er weiter damit er- klärt, dass H._______ ihn verleumdet habe. Wie sich die Verhörsituation gestaltet habe und weshalb er zum Rückschluss einer Verleumdung ge- kommen sei, habe er nicht nachvollziehbar erklärt. Zur Freilassung habe er weiter nur sagen können, er sei in J._______ aus der Haft entlassen worden und danach nach Hause gegangen. Auch auf mehrmalige Nach- frage hin habe er nicht mehr über die Umstände der Freilassung erzählen können. Aus seinen Aussagen erschliesse sich nicht, was sich nach der Freilassung konkret zugetragen habe und inwiefern und wann er gewusst habe, dass er fortan beobachtet werde. Betreffend die Vorbereitung seiner Flucht habe er in der ersten Anhörung ausgeführt, nach seiner Freilassung habe sich ein Freund per Telefon bei ihm gemeldet und gesagt, dass die Lage ernst sei und er sich retten solle. Daraufhin habe er am (…) 2021 das Haus für zehn Minuten verlassen, um seinen Bruder zu informieren (vgl. SEM-eAkten A59/F16, F32 ff.). Folglich werde auch nicht ohne Weiteres ersichtlich, welche Gefahr zum Zeitpunkt der Ausreise konkret gedroht haben solle zumal der Haftbefehl seinen Aus- sagen zufolge erst nach der Ausreise ergangen sei (vgl. SEM-eAkten A59/F17 ff.). In der ergänzenden Anhörung habe er demgegenüber ange- geben, an jenem Tag habe er das Haus bereits verlassen, als der Freund ihm telefonisch mitgeteilt habe, sein Name sei zum Asayesch gelangt und er sei zur Verhaftung ausgeschrieben. Das Telefonat mit dem Freund und mit dem Bruder hätten beide innerhalb von zehn Minuten stattgefunden (vgl. SEM-eAkten A66/F40, 48 ff.). Diese Darstellung weiche bedeutend von der ersten Schilderung ab. Angesichts dessen, dass er nach der Frei- lassung wieder zum Dienst beordert worden sei, sei die Angabe, dass er erneut verhaftet werden solle, auch nicht ohne Weiteres nachvollziehbar. Er sei deshalb gefragt worden, wie sein Name unmittelbar nach seiner Frei- lassung zum Asayesch gelangt sei. Darauf habe er nur geantwortet, dass er nicht wisse, wer dafür verantwortlich sei. Zudem habe er auf den einge- reichten Haftbefehl verwiesen. Dieser beziehe sich aber auf einen anderen Sachverhalt, da dieser ausschliesslich das Fernbleiben vom Dienst betreffe</w:t>
      </w:r>
    </w:p>
    <w:p>
      <w:r>
        <w:t>D-2633/2022 Seite 7 und nicht im Zusammenhang mit den anderen Vorwürfen stehe. Der Um- stand, dass er bereits vor der Ausreise erneut zur Verhaftung ausgeschrie- ben worden sei, könne er damit nicht erklären. Diesbezüglich habe er auch keine anderen Belege eingereicht. Des Weiteren habe er nicht nachvoll- ziehbar erläutern können, wie er zu diesen Unterlagen gekommen sei. Sein Aussageverhalten spreche somit auch nicht für die Authentizität der betref- fenden Unterlagen. Dass er seiner Ehefrau nicht von der angeblichen Haft und Haftandrohung erzählt habe, um diese nicht zu ängstigen, erscheine sodann geradezu re- alitätsfern. Weiter sei der Umstand äusserst fragwürdig, dass seine Ehe- frau in ihrer Anhörung einen Haftbefehl erwähnt habe, nachdem sie aber zunächst beteuert habe, dass ihr Ehemann ihr bis zum Tag der Anhörung nicht von seinen Problemen erzählt habe (vgl. SEM-eAkten A58/F50). Wei- ter danach gefragt, wie sie den Abend der Flucht erlebt habe, seien auch ihre Aussagen wiederholt oberflächlich geblieben. Ihre Angaben würden somit den Schluss einer konstruierten und beidseits bekannten Geschichte nahelegen. Ferner habe sie angegeben, dass ihr Ehemann vor der Flucht gesund und zufrieden gewesen sei, was angesichts seiner Schilderungen wiederum realitätsfern wirke. Auch ein dem Beschwerdeführer 1 allenfalls drohendes Strafverfahren we- gen unerlaubten Fernbleibens vom Polizeidienst stelle keine Verfolgung im Sinne des Asylgesetzes dar. Schliesslich vermöchten auch die eingereich- ten Beweismittel keine Verfolgung darzulegen, zumal diese sich vorwie- gend auf den Tatbestand des Dienstversäumnisses beziehen würden und überdies davon auszugehen sei, dass amtliche Dokumente im Irak leicht käuflich und mangels Sicherheitsmerkmale leicht fälschbar seien (vgl. bspw. Urteile des BVGer E-1700/2018 vom 17. April 2018 E. 4 oder E-2194/2020 vom 18. November 2020 E. 7.6). Deshalb sei selbst formell echten amtlichen Dokumenten nur dann relevante Beweiskraft beizumes- sen, wenn diese im Kontext eines hinreichend schlüssigen Sachverhalts- vortrages eingereicht würden (vgl. Urteil des BVGer E-4847/2021 vom 20. April 2022 E. 7.3, recte: E. 7.2). Dies sei aber vorliegend nicht der Fall.</w:t>
      </w:r>
    </w:p>
    <w:p>
      <w:r>
        <w:rPr>
          <w:b/>
        </w:rPr>
        <w:t>E. 5.2</w:t>
      </w:r>
    </w:p>
    <w:p>
      <w:r>
        <w:t>Die Beschwerdeführenden führten in der Beschwerde im Hinblick auf die Glaubhaftigkeit ihrer Vorbringen aus, dass sie während der Anhörung konsistent über die Geschehnisse rund um die Flucht berichtet hätten. Dass die Schilderungen nicht anschaulich ausgefallen sein sollten, lasse sich aufgrund des sachlichen Charakters des Beschwerdeführers 1, seines</w:t>
      </w:r>
    </w:p>
    <w:p>
      <w:r>
        <w:t>D-2633/2022 Seite 8 wenig emotionalen Temperaments und seines lakonischen Erzählstils er- klären. Die geschilderten Erlebnisse seien ihm dennoch nahegegangen. Dies zeige sich daran, dass er bei Fragen im Zusammenhang mit seiner Verhaftung angefangen habe zu schluchzen. Eine solche Reaktion lege den Schluss nahe, dass es ihm nicht gut gelinge, Gefühle verbal zum Aus- druck zu bringen. Durchaus nachvollziehbar sei, dass er zu seinem eige- nen Schutz vor auftauchenden Traumata über die Geschehnisse möglichst distanziert berichtet habe. Die Interpretation der Vorinstanz sei falsch, dass er sowohl G._______ als auch J._______ als Haftort genannt habe. Es leuchte ausserdem ein, dass er nicht über viele unterschiedliche Ereignisse während der Haft habe be- richten können, sei er doch immer in demselben kahlen Raum eingesperrt gewesen. Er habe seine traumatischen Erlebnisse verdrängt und in den Befragungen nicht wiederaufleben lassen wollen. Sodann sei nachvollzieh- bar, dass man ihn bei der Freilassung über eine nachfolgende Beobach- tung im Unklaren gelassen habe, zumal dies zu einer Taktik der Verunsi- cherung gehöre. Entgegen der Auffassung der Vorinstanz lasse sich den Anhörungen klar entnehmen, dass er bei der Flucht gefürchtet habe, inhaftiert zu werden. Er habe gewusst, dass er in den Fokus des Asayesch geraten sei und dass dessen Gefangene Folter und Willkür ausgesetzt seien. Dies würden ver- schiedene Berichte belegen. Allfällige Unterschiede zwischen den beiden Anhörungen seien unbedeu- tend. Dass er die Warnung «Rette dich» und eine Mitteilung, er sei zur Verhaftung ausgeschrieben worden, erhalten habe, sei nicht eklatant wi- dersprüchlich. Gleiches gelte für die Angaben, er habe drinnen bzw. draussen telefoniert. Weiter sei nicht erstaunlich, dass er nach der Freilas- sung erneut zur Verhaftung ausgeschrieben worden sei, nachdem er dem Asayesch gegenüber offensichtlich weiter denunziert worden sei. Die Mit- teilung, er solle nach der Freilassung wieder zum Dienst erscheinen, habe wohl dazu gedient, ihn unter Kontrolle zu halten. Vor dem Hintergrund der Misshandlungsgefahr seitens des Asayesch erscheine der Haftbefehl in- folge «Fernbleiben vom Dienst» lediglich vorgeschoben. Zu den Umstän- den, wie er an die vorgelegten Dokumente gekommen sei, habe er bekannt gegeben, dass viele Freunde mitgewirkt hätten. Im Gegensatz zu dem von der Vorinstanz angeführten Urteil würden die vorlegten Dokumente jeweils gänzlich verschiedene Unterschriften aufweisen. Es gebe daher keine An- haltspunkte, weshalb an ihrer Authentizität zu zweifeln sei.</w:t>
      </w:r>
    </w:p>
    <w:p>
      <w:r>
        <w:t>D-2633/2022 Seite 9 Die Aussagen der Beschwerdeführerin 2 seien ebenfalls plausibel. Sie habe zunächst von Problemen ihres Ehemannes gesprochen und erst im weiteren Verlauf der Befragung einen Haftbefehl erwähnt. Es sei davon auszugehen, dass sie die exakte Bedeutung eines Haftbefehls nicht ge- kannt habe. Abgesehen davon sei klar, dass ein Haftbefehl ein Problem darstelle. Für sie sei die Fluchtankündigung ihres Gatten ein Schock ge- wesen. Die Abreise habe sie in einem dissoziativen Zustand erlebt, was erkläre, dass sie nur wenig darüber habe berichten können.</w:t>
      </w:r>
    </w:p>
    <w:p>
      <w:r>
        <w:rPr>
          <w:b/>
        </w:rPr>
        <w:t>E. 6.1</w:t>
      </w:r>
    </w:p>
    <w:p>
      <w:r>
        <w:t>Nach Konsultation der Anhörungsprotokolle und der vorinstanzlichen Verfügung kommt das Bundesverwaltungsgericht zum Ergebnis, dass das SEM die Akten sorgfältig geprüft, die oben genannten Unglaubhaftigkeits- elemente in seiner Verfügung ausführlich und nachvollziehbar aufgezeigt und schliesslich zu Recht festgestellt hat, die Vorbringen der Beschwerde- führenden vermöchten den Anforderungen an das Glaubhaftmachen nicht standzuhalten. Diesbezüglich wird auf die vorstehend dargelegten Erwä- gungen der Vorinstanz verwiesen (vgl. E. 5.1), welchen das Gericht voll- umfänglich zustimmt. Zu den vorgebrachten Einwänden ist Folgendes fest- zuhalten:</w:t>
      </w:r>
    </w:p>
    <w:p>
      <w:r>
        <w:rPr>
          <w:b/>
        </w:rPr>
        <w:t>E. 6.2</w:t>
      </w:r>
    </w:p>
    <w:p>
      <w:r>
        <w:t>Dass der Beschwerdeführer 1 über einen «sachlichen Charakter», «la- konischen Erzählstil» und «wenig emotionales Temperament» verfügt, ver- mag die fehlende Substanz seiner Schilderungen nicht zu erklären, zumal nicht die Ausführlichkeit seiner Antworten massgeblich ist, sondern die da- rin durchwegs fehlenden Einzelheiten und persönlichen Eindrücke des an- geblich Erlebten. Die in der Beschwerdeschrift vorgebrachte emotionale Belastung und mögliche Traumatisierung des Beschwerdeführers 1 vermö- gen nicht zu einer anderen Einschätzung führen, da hierfür jegliche Anzei- chen in den Akten fehlen. So liegen insbesondere keine Hinweise vor, dass er aufgrund seiner psychischen Verfassung nicht in der Lage gewesen wäre, ausführlich von seinen Erlebnissen zu berichten, oder dass er einer medizinischen bzw. psychologischen Behandlung bedarf (vgl. SEM-eAkte A36 und A59/F5). Die Argumente der Beschwerdeschrift sind ausserdem nicht geeignet, die Widersprüche aufzulösen und erschöpfen sich gröss- tenteils in der Wiederholung der Aussagen und des Sachverhalts. Zudem ist für das Gericht weiterhin unklar, wovor sich der Beschwerdeführer vor seiner Flucht konkret fürchtete. Der Einwand, er sei vom Asayesch bedroht worden, überzeugt nicht, zumal keinerlei gesicherten Hinweise dafür vor- liegen, dass er tatsächlich in dessen Fokus geraten ist. Es kann auch sei-</w:t>
      </w:r>
    </w:p>
    <w:p>
      <w:r>
        <w:t>D-2633/2022 Seite 10 ner Ansicht nicht gefolgt werden, dass seine Schilderungen und die einge- reichten Dokumente denselben Sachverhalt betreffen. Der Haftbefehl be- zieht sich klar auf das Dienstversäumnis und nicht auf die Vorwürfe, er sei als Unterstützer und Spion für die PKK tätig gewesen. Die diesbezügliche Argumentation in der Beschwerdeschrift, der Haftbefehl aufgrund Fernblei- bens vom Dienst erscheine nur vorgeschoben und habe einen anderen Hintergrund, überzeugt als hypothetische Parteibehauptung nicht. Nach zutreffender Argumentation der Vorinstanz ist der Beweiswert der einge- reichten Dokumente ausserdem äusserst gering. Den Argumenten in der Beschwerdeschrift, wonach die Aussagen der Beschwerdeführerin 2 glaubhaft seien, kann schliesslich ebenso wenig gefolgt werden, da sie sich mit den beiden in der Anhörung getätigten Aussagen, sie kenne die Prob- leme ihres Ehemannes und die Fluchtgründe nicht, und sie wisse, dass gegen ihn ein Haftbefehl vorliege, widerspricht.</w:t>
      </w:r>
    </w:p>
    <w:p>
      <w:r>
        <w:rPr>
          <w:b/>
        </w:rPr>
        <w:t>E. 6.3</w:t>
      </w:r>
    </w:p>
    <w:p>
      <w:r>
        <w:t>Schliesslich ist auch der Subeventualantrag auf Rückweisung der Sa- che an die Vorinstanz abzuweisen. Die Vorinstanz hat die eingereichten Dokumente zu Recht nur summarisch übersetzt und auf eine eingehendere Prüfung verzichtet, da bereits die summarische Übersetzung klar aufzeigt, dass die Dokumente einzig den Straftatbestand des Dienstversäumnisses betreffen. Eine diesbezüglich drohende Strafverfolgung ist jedoch nach zu- treffender Ansicht der Vorinstanz nicht asylrelevant. Zudem ist eine Über- prüfung auf Echtheit bei in Kopie vorliegenden Dokumenten nicht möglich. Vor diesem Hintergrund ist auch von einer Überprüfung der Echtheit des auf Beschwerdeebene neu eingereichten Dokuments (Vorladung an Ge- richt) abzusehen, da dieses Dokument ebenfalls nur in Kopie eingereicht wurde und ihm aufgrund des nicht schlüssig dargelegten Sachverhalts oh- nehin nur ein sehr geringer Beweiswert beigemessen werden kann. Der entsprechende Antrag ist demnach abzuweisen. Ausserdem sind die Aus- führungen der Vorinstanz zu den Beeinträchtigungen, welche die Kinder bei einer Rückkehr ins Herkunftsland erleiden würden, zwar kurz, aber an- gesichts deren Erwähnung in der Verfügung dennoch nicht zu beanstan- den. Daher drängt sich auch diesbezüglich keine Rückweisung der Sache an die Vorinstanz zur Neubeurteilung auf.</w:t>
      </w:r>
    </w:p>
    <w:p>
      <w:r>
        <w:rPr>
          <w:b/>
        </w:rPr>
        <w:t>E. 6.4</w:t>
      </w:r>
    </w:p>
    <w:p>
      <w:r>
        <w:t>Aus dem Gesagten ergibt sich, dass die Beschwerdeführenden keine asylrechtlich relevante Gefährdung glaubhaft machen konnten. Die Vo- rinstanz hat folglich ihr Asylgesuch zu Recht abgelehnt.</w:t>
      </w:r>
    </w:p>
    <w:p>
      <w:r>
        <w:t>D-2633/2022 Seite 11</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D-2633/2022 Seite 12</w:t>
      </w:r>
    </w:p>
    <w:p>
      <w:r>
        <w:rPr>
          <w:b/>
        </w:rPr>
        <w:t>E. 8.2.2</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der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vom 28. Februar 2008, Grosse Kammer 37201/06, §§ 124–127 m.w.H.). Auch die allgemeine Menschenrechtssitu- ation in der ARK lässt den Wegweisungsvollzug zum heutigen Zeitpunkt nicht als unzulässig erscheinen (vgl. den als Referenzurteil publizierten Entscheid des BVGer E-3737/2015 vom 14 Dezember 2015 E. 6.3.2 sowie u.a. E-5024/2021 vom 12. Mai 2022 E. 8.2.2, je m.w.H.). Nach dem Ge- 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Das Bundesverwaltungsgericht hat in seinem Referenzurteil E-3737/2015 vom 14. Dezember 2015 (E. 7.4) seine in BVGE 2008/5 publizierte Praxis zur Frage der Zumutbarkeit des Wegweisungsvollzugs in die kurdischen Provinzen im Nordirak bestätigt. Zwar kommt es in der</w:t>
      </w:r>
    </w:p>
    <w:p>
      <w:r>
        <w:t>D-2633/2022 Seite 13 Grenzregion zur Türkei immer wieder zu gewaltsamen Auseinandersetzun- gen. Es ist jedoch nach wie vor davon auszugehen, dass sich die Angriffe vorab gegen Stellungen der PKK richten, insbesondere in den Grenzge- bieten zu Syrien (Sindjar-Gebirge) und zum Iran (Kandil-Gebirge, wo sich das Hauptquartier der PKK befindet). Dabei wird auch von Zivilpersonen berichtet, die in grenznahen Dörfern von den türkischen Angriffen betroffen gewesen seien. Dennoch ist auch heute nicht davon auszugehen, dass die in der Provinz Dohuk lebende Zivilbevölkerung in den Fokus der Angriffe geraten ist (vgl. Urteil des BVGer E-4181/2019 vom 20. September 2021 E. 7.4.1).</w:t>
      </w:r>
    </w:p>
    <w:p>
      <w:r>
        <w:rPr>
          <w:b/>
        </w:rPr>
        <w:t>E. 8.3.3</w:t>
      </w:r>
    </w:p>
    <w:p>
      <w:r>
        <w:t>Die langjährige Praxis im Sinne von BVGE 2008/5 für aus dem Gebiet der Kurdischen Regionalregierung (KRG) stammende Kurdinnen und Kur- den bleibt somit weiterhin anwendbar. Den begünstigenden individuellen Faktoren – insbesondere denjenigen eines tragfähigen familiären Bezie- hungsnetzes – ist angesichts der Belastung der behördlichen Infrastruktu- ren durch im Irak intern Vertriebene (Internally Displaced Persons [IDPs]) gleichwohl ein besonderes Gewicht beizumessen (vgl. Urteile des BVGer E-4181/2019 vom 20. September 2021 E. 7.4.2, E-5810/2020 vom 18. Ja- nuar 2021 E. 7.3.3). Die Anordnung des Wegweisungsvollzugs setzt ins- besondere voraus, dass die betreffenden Personen ursprünglich aus der Region stammen oder längere Zeit dort gelebt haben und dort über ein soziales Beziehungsnetz (Familie, Verwandtschaft oder Bekanntenkreis) oder über Beziehungen zu den herrschenden Parteien verfügen. Unter Be- achtung der genannten Grundsätze qualifiziert das Gericht auch den Voll- zug der Wegweisung von Familien mit Kindern in die KRG-Region nicht als grundsätzlich unzumutbar (vgl. Urteil des BVGer E-7174/2018 vom 14. Februar 2020 E. 8.3.5 mit Hinweisen auf entsprechende Entscheide).</w:t>
      </w:r>
    </w:p>
    <w:p>
      <w:r>
        <w:rPr>
          <w:b/>
        </w:rPr>
        <w:t>E. 8.3.4</w:t>
      </w:r>
    </w:p>
    <w:p>
      <w:r>
        <w:t>Zutreffend weist das SEM in der angefochtenen Verfügung darauf hin, dass bei den Beschwerdeführenden begünstigende individuelle Fak- toren vorliegen. Zur Vermeidung von Wiederholungen kann vorab auf die entsprechenden Erwägungen im angefochtenen Asylentscheid verwiesen werden (vgl. SEM-eAkten A82 S. 14 f.). Sie stammen aus F._______ (Pro- vinz Dohuk) und haben ihr ganzes Leben dort verbracht. Ihre beiden Fami- lien sind nach wie vor in der betreffenden Region ansässig, weshalb von einem weitverzweigten familiären Beziehungsnetz auszugehen ist, das sie sowohl bei der beruflichen als auch sozialen Reintegration unterstützen kann. Gestützt auf das tragfähige Beziehungsnetz ist auch davon auszu- gehen, dass die Wohnsituation bei ihrer Rückkehr sichergestellt sein wird.</w:t>
      </w:r>
    </w:p>
    <w:p>
      <w:r>
        <w:t>D-2633/2022 Seite 14 Daran ändert auch die Angabe nichts, wonach die Beschwerdeführenden heute weder über ein Haus noch über Vermögen verfügen würden.</w:t>
      </w:r>
    </w:p>
    <w:p>
      <w:r>
        <w:rPr>
          <w:b/>
        </w:rPr>
        <w:t>E. 8.3.5</w:t>
      </w:r>
    </w:p>
    <w:p>
      <w:r>
        <w:t>Auch unter dem Aspekt des Kindeswohls im Sinne von Art. 3 Abs. 1 des Übereinkommens vom 20. November 1989 über die Rechte des Kin- des (KRK, SR 0.107) sind keine Vollzugshindernisse ersichtlich (vgl. die zu beachtenden Kriterien in BVGE 2015/30 E. 7.2 m.w.H.). Das Bundesver- waltungsgericht geht davon aus, dass aufgrund des verhältnismässig kur- zen Aufenthalts in der Schweiz die Reintegration nicht gefährdet ist. So sind sowohl die Söhne im Alter von (…) und (…) Jahren als auch die Toch- ter mit ihren (…) Jahren noch in einem stark von den Familienbeziehungen geprägten Alter. Bei einer Rückkehr zusammen mit ihren Eltern werden die Kinder daher nicht aus dieser Beziehung herausgerissen. Es ist davon aus- zugehen, dass sich die Kinder mit den Beschwerdeführenden in deren Mut- tersprache unterhalten, weshalb nicht mit wesentlichen sprachlichen Integ- rationsproblemen zu rechnen ist. Aufgrund ihres noch jungen Alters werden sie sich in ihrem Heimatland – gegebenenfalls auch mit Hilfe ihrer zahlrei- chen Familienangehörigen – reintegrieren können. Mit Verweis auf obige Ausführungen steht entgegen der Argumentation der Beschwerdeführen- den das Kindeswohl der Rückkehr ins Heimatland nicht entgegen.</w:t>
      </w:r>
    </w:p>
    <w:p>
      <w:r>
        <w:rPr>
          <w:b/>
        </w:rPr>
        <w:t>E. 8.3.6</w:t>
      </w:r>
    </w:p>
    <w:p>
      <w:r>
        <w:t>Hinsichtlich des gesundheitlichen Zustands der Beschwerdeführe- rin 2 schliesst sich das Gericht der Auffassung der Vorinstanz an, dass keine medizinisch bedingte Unzumutbarkeit des Wegweisungsvollzugs ge- geben ist, zumal sie gemäss Aktenlage auf keine massgebliche medizini- sche Behandlung angewiesen ist. Zur Vermeidung unnötiger Wiederholun- gen kann vollumfänglich auf die ausführlichen Erwägungen in der ange- fochtenen Verfügung verwiesen werden (vgl. SEM-eAkten A82 S. 15). Im Arztbericht vom (…) wurde neu eine hochgradige Schwerhörigkeit bis Taubheit rechts und Schwindel diagnostiziert. Es wurden weitere Untersu- chungen und je nach Ergebnis eine Hörgerätversorgung empfohlen. Diese gesundheitlichen Beschwerden erreichen nicht die erforderliche Schwere, um die Zumutbarkeit des Wegweisungsvollzugs in Frage zu stellen, da pra- xisgemäss nur dann von einer medizinisch bedingten Unzumutbarkeit aus- zugehen ist, wenn die ungenügende Möglichkeit einer Weiterbehandlung eine drastische und lebensbedrohliche Verschlechterung des Gesund- heitszustands nach sich zöge. Das Bundesverwaltungsgericht geht in sei- ner Praxis davon aus, dass die medizinische Versorgung in der ARK für die geltend gemachten Beschwerden sichergestellt ist (vgl. statt vieler Urteile E-500/2022 vom 30. Mai 2022 E. 8.3.5 m.w.H. und E-2564/2021 vom 5. August 2021 E. 9.3.4). Zudem besteht die Möglichkeit, medizinische</w:t>
      </w:r>
    </w:p>
    <w:p>
      <w:r>
        <w:t>D-2633/2022 Seite 15 Rückkehrhilfe zu beantragen (vgl. Art. 93 Abs. 1 Bst. d AsylG). 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Die Gesuche um Gewährung der unentgeltlichen Prozessführung (nach Art. 65 Abs. 1 VwVG) und amtlichen Verbeiständung (nach Art. 102m Abs. 1 AsylG i.V.m Art. 65 Abs. 2 VwVG) sind abzuweisen, da sich die Beschwerde nach dem Gesagten als von Anfang an aussichtslos erwiesen hat.</w:t>
      </w:r>
    </w:p>
    <w:p>
      <w:r>
        <w:rPr>
          <w:b/>
        </w:rPr>
        <w:t>E. 10.2</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w:t>
      </w:r>
    </w:p>
    <w:p>
      <w:r>
        <w:t>(Dispositiv nächste Seite)</w:t>
      </w:r>
    </w:p>
    <w:p>
      <w:r>
        <w:t>D-2633/2022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