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D-2633/2014 vom 6. Mai 2015</w:t>
      </w:r>
    </w:p>
    <w:p>
      <w:r>
        <w:t>Bundesverwaltungsgericht, 2015-05-06, DE</w:t>
      </w:r>
    </w:p>
    <w:p>
      <w:r>
        <w:rPr>
          <w:b/>
        </w:rPr>
        <w:t xml:space="preserve">Quelle: </w:t>
      </w:r>
      <w:r>
        <w:t>https://mcp.opencaselaw.ch/entscheid/bvger_D-2633_2014</w:t>
      </w:r>
    </w:p>
    <w:p>
      <w:r>
        <w:t>FR: TAF D-2633/2014 du 6 mai 2015</w:t>
      </w:r>
    </w:p>
    <w:p>
      <w:r>
        <w:t>IT: TAF D-2633/2014 del 6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im Geltungsbereich des AsylG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ist zunächst auf die geltend gemachten Probleme der Beschwerdeführenden in Damaskus einzugehen. Der Beschwerdeführer 1 brachte an der Anhörung dazu sinngemäss vor, er sei am 6. Januar 2012 mit seiner Familie und seinem Neffen von Damaskus nach J._______ geflohen, weil die Behörden nach ihm gesucht hätten respektive seiner Frau angedroht hätten, sie und die Kinder mitzunehmen, wenn er sich nicht bei ihnen melde (vgl. N [...] A 24/14 F29, 34 und 57 ff.). An der BzP erwähnte er die behördliche Suche nach ihm in Damaskus und die Drohungen gegenüber seiner Frau nicht einmal ansatzweise. Er erklärte damals lediglich, er sei we­gen der all­gemeinen Lage aus Damaskus geflohen (vgl. N [...] A 6/14 S. 11). Dieser Widerspruch wurde bereits in der Zwischenverfügung vom 20. Mai 2014 aufgezeigt. Das diesbezügliche Vorbringen der Beschwerdeführenden in der Beweismitteleingabe vom 17. Juni 2014, der Beschwerdeführer 1 sei bei der BzP aufgefordert worden, nur die unmittel­baren Fluchtgründe zu schildern, findet im Protokoll keine Stütze und erklärt überdies auch nicht, weshalb er an der BzP überhaupt auf die allgemeine Lage in Damaskus verwies. Auch durfte der Beschwerdeführer 1 - ent­ge­gen dem entsprechenden Vorbringen in der vorgenannten Beweismitteleingabe - nicht damit rechnen, dass es genüge, wenn seine Frau die Gründe für die Flucht aus Damaskus schildere. Es ist sodann - wie bereits vom BFM festgehalten (vgl. Bst. F.c vorstehend) - darauf hinzuweisen, dass der Beschwerdeführer 3 anlässlich der BzP nichts von den Drohungen und den Tätlichkeiten ihm und der Frau seines Onkels gegenüber erwähnte, was auch - entgegen dem Beschwerdevorbringen - angesichts der "verkürzten" BzP und seines jungen Alters nicht nachvollziehbar ist. Es ist jedenfalls nicht nachvollziehbar, dass das Durchsuchen und Demolieren des Hauses seines Onkels einen bleibenden Eindruck beim Beschwerdeführer 3 hinterlassen haben sollen, während dasselbe für die gegen ihn persönlich gerichteten Drohungen und Tätlichkeiten nicht vergleichbar gelten soll. Des Weiteren erstaunt es, dass die Beschwerdeführerin 2 an der BzP noch spon­tan erklärte, es seien Shabiha-Leute gewesen, die in Damaskus nach ihrem Ehemann gesucht hätten (vgl. N [...] A 8/13 S. 10). An der Anhörung nannte sie die Shabiha dagegen selbst auf die Frage, wer die Leute ge­wesen seien, die nach ihrem Mann gesucht hätten, nicht (vgl. N [...] A 25/10 F24). Nach dem Gesagten - und ohne auf weitere diesbezügliche Unglaubhaftig­keits­elemente in den Aussagen der Beschwerdeführen­den einzugehen - können die Vorbringen der Beschwerdeführenden bezüglich ihrer Probleme in Damaskus nicht geglaubt werden. An dieser Einschätzung vermag auch die auf Beschwerdeebene eingereichte "Mitteilungsbestätigung" nichts zu ändern, da sie lediglich als leicht fälschbare Kopie vorliegt und die Beschwerdeführenden nicht ausführen, wie und durch wen sie in den Besitz dieses Dokuments gekommen sind.</w:t>
      </w:r>
    </w:p>
    <w:p>
      <w:r>
        <w:rPr>
          <w:b/>
        </w:rPr>
        <w:t>E. 5.2</w:t>
      </w:r>
    </w:p>
    <w:p>
      <w:r>
        <w:t>Hinsichtlich der Probleme der Beschwerdeführenden in J._______ kann auf die entsprechenden Erwägungen in der vor­in­stanz­lichen Verfügung verwiesen werden (vgl. Bst. F.b vorstehend). Die Beschwerde enthält keine überzeugen­den Argumente, die das vom BFM zu Recht als nicht nach­vollziehbar bezeichnete Verhalten der Beschwerdeführenden 1 und 2 betreffend den Weg­zug aus J._______ plausibel zu erklären vermögen. Mit der Vorinstanz ist sodann - unter Hinweis auf die Substanziierungslast der Asyl suchenden Personen (vgl. Art. 7 AsylG) - darin einig zu gehen, dass (auch) in Bezug auf das letztlich für die Ausreise ausschlaggebende Ereignis in H._______ differenziertere Aussagen des Beschwerdeführers 1 hätten erwartet werden dürfen. Es wird an dieser Stelle auf weitere Ausführungen zur Unglaubhaftigkeit der Vorbringen bezüglich der Gefähr­dung in J._______ und H._______ verzichtet, zumal die persönliche Glaubwürdigkeit der Beschwerdeführenden aufgrund diverser Unstimmigkeiten in ihren Vorbringen zur Ausreise aus Syrien und zur Weiterreise in die Schweiz ohnehin massiv beeinträchtigt ist. Un­ge­reimt­hei­ten bezüglich des Reisewegs beziehungsweise der da­bei ver­wendeten Rei­se­papiere lassen gemäss Praxis denn auch Rückschlüsse auf die Glaub­haftigkeit einer geltend gemachten Ver­folgung zu (Entscheidungen und Mitteilungen der [vor­­ma­li­gen] Schwei­zerischen Asylrekurskommission [EMARK] 1998 Nr. 17 E. 4b). Beispielsweise ergibt sich aus den Aussagen der Beschwer­deführenden 1 und 2 anlässlich der BzP, dass der Beschwerdeführer 3 in der Woche vor ihrer Ausreise aus Syrien mit ihnen in H._______, welches der Beschwer­­deführer 3 im Übrigen als K._______ bezeichnet (vgl. N [...] A 24/12 F9 und 71), gewohnt haben soll (vgl. N [...] A 6/14 S. 4 f. und A 8/13 S. 4). Diese Angabe steht im Widerspruch zur Tatsache, dass sich der Beschwerdeführer 3 zu jenem Zeitpunkt (Juli 2012) gemäss EURODAC-Tref­fer bereits seit etwa einem Monat in Griechen­land befand (vgl. N [...] A 5/1). Auch ist festzuhalten, dass der Beschwerdeführer 1 an der BzP er­klärte, sie seien am 18. oder 19. Juli 2012 aus Syrien ausgereist und hät­ten sich eine Woche in Istanbul aufgehalten, bevor sie nach Griechenland gereist seien (vgl. N [...] A 6/14 S. 9 sowie A 24/14 F29 und 84; vgl. auch A 8/13 S. 8), die Beschwerdeführenden 1 und 2 andererseits aber gemäss EURODAC-Treffer bereits am 22. Juli 2012 in Griechenland registriert wurden. Sodann ist darauf hinzuweisen, dass der Beschwerdeführer 3 an der BzP zu seiner Ausreise erklärte, er sei "vom Dorf aus" mit dem Auto über den Grenzposten L._______ (in der Nähe der syrische Stadt M._______; Anmerkung des Gerichts) in die Türkei gelangt (vgl. N [...] A 11/12 S. 7). An der Anhörung und auf Beschwerdeebene (vgl. Beschwerdeschrift S. 4) gab er im Widerspruch dazu an, er sei direkt aus J._______ ausgereist und habe die Grenze gemäss seinem Schlepper in N._______ über­quert (vgl. N [...] A 24/12 F53, 55 und 58). Wie bereits in der Zwischenverfügung vom 20. Mai 2014 festgehalten, sind sodann die Schilderungen, in einem Flugzeug einer unbekannten Fluggesell­­schaft von Athen in einem 3,5-stündigen Flug in ein unbekanntes Land, an einen unbekannten Ort, mit roten Pässen unbekannten Inhalts gereist zu sein (vgl. N [...] A 6/14 S. 9 f.; vgl. auch A 8/13 S. 8 f. und N [...] A 11/12 S. 7 f.), völlig unglaubhaft.</w:t>
      </w:r>
    </w:p>
    <w:p>
      <w:r>
        <w:rPr>
          <w:b/>
        </w:rPr>
        <w:t>E. 5.3</w:t>
      </w:r>
    </w:p>
    <w:p>
      <w:r>
        <w:t>Bezüglich der vom Beschwerdeführer 3 (im Zeitpunkt der Ausreise) befürchteten Rekrutierung durch die PKK ist mit der Vorinstanz festzustellen, dass den Akten keine konkreten Hinweise dafür entnommen werden können, dass er persönlich jemals von der Partei kontaktiert worden wäre. Das Beschwerdevorbringen, der Beschwerdeführer 3 mache geltend, er sei auch persönlich von den PKK-Leuten aufgefordert worden, sich ihnen anzuschliessen, ist nach­geschoben und somit unglaubhaft. Es lässt sich dem rückübersetzten Anhörungsprotokoll (vgl. N [...] A 24/12 S. 11) jedenfalls kein konkreter Anhaltspunkt dafür entnehmen, dass es bei der Übersetzung der Frage, ob die PKK auch versucht habe, ihn zu rekrutieren, zu einem Missverständnis ge­kommen ist.</w:t>
      </w:r>
    </w:p>
    <w:p>
      <w:r>
        <w:rPr>
          <w:b/>
        </w:rPr>
        <w:t>E. 5.4</w:t>
      </w:r>
    </w:p>
    <w:p>
      <w:r>
        <w:t>Der Beschwerdeführer 3 macht in der Beschwerde schliesslich geltend, er müsse bei einer Rückkehr nach Syrien damit rechnen, ab seinem achtzehnten Geburtstag zu der militärischen Musterung vorgeladen und danach aufgrund der aktuellen Kriegssituation und seiner guten Gesundheit direkt eingezo­gen zu werden. Die Befürchtung des Beschwerdeführers 3, nach seiner Rück­kehr zur Aushebung vorgeladen zu werden, dürfte zwar be­gründet sein, ob er dabei allerdings für diensttauglich erklärt und tatsächlich in den Militärdienst eingezogen würde, steht aber nicht mit Sicherheit fest. Bereits aus diesem Grund liegt zum heutigen Zeitpunkt keine objektiv begründete Furcht vor Ver­­folgung wegen (zukünftiger) Wehrdienstverweigerung vor. Daran ändern auch die weiteren Ausführungen in der Beschwerde, insbesondere die Zitierungen aus einem Bericht von UK Home Office (Operational Gui­dan­ce Note, Syria, 21. Feb­ruar 2014), die sich nicht direkt auf den Beschwer­deführer 3 beziehen, nichts.</w:t>
      </w:r>
    </w:p>
    <w:p>
      <w:r>
        <w:rPr>
          <w:b/>
        </w:rPr>
        <w:t>E. 5.5</w:t>
      </w:r>
    </w:p>
    <w:p>
      <w:r>
        <w:t>Zusammenfassend ist festzustellen, dass die Asylvorbringen der Beschwerdeführenden den Anforderungen an die Glaubhaftigkeit gemäss Art. 7 AsylG respektive denjenigen an die Flüchtlingseigenschaft gemäss Art. 3 AsylG nicht standzuhalten vermögen. Auch die weiteren Beschwerdevorbringen sind nicht geeignet, eine Änderung dieser Einschätzung zu bewirken, weshalb es sich erübrigt darauf einzugehen.</w:t>
      </w:r>
    </w:p>
    <w:p>
      <w:r>
        <w:rPr>
          <w:b/>
        </w:rPr>
        <w:t>E. 6.1</w:t>
      </w:r>
    </w:p>
    <w:p>
      <w:r>
        <w:t>Es bleibt weiter zu prüfen, ob die Beschwerdeführer 1 und 3 die Flüchtlingseigenschaft aufgrund des von ihnen geltend gemachten exilpolitischen Engagements in der Schweiz erfüllen.</w:t>
      </w:r>
    </w:p>
    <w:p>
      <w:r>
        <w:rPr>
          <w:b/>
        </w:rPr>
        <w:t>E. 6.2.1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mit weiteren Hinweisen). Massgeblich ist, ob die heimatlichen Behörden das Verhalten der asylsuchenden Person als staatsfeindlich einstufen und diese deswegen bei der Rückkehr in den Heimatstaat eine Verfolgung im Sinne von Art. 3 AsylG befürchten muss. Es bleiben damit die Anforderun­gen an den Nachweis einer begründeten Furcht massgeblich (Art. 3 und 7 AsylG).</w:t>
      </w:r>
    </w:p>
    <w:p>
      <w:r>
        <w:rPr>
          <w:b/>
        </w:rPr>
        <w:t>E. 6.2.2</w:t>
      </w:r>
    </w:p>
    <w:p>
      <w:r>
        <w:t>Gemäss Erkenntnissen des Bundesverwaltungsgerichts trifft es zwar zu, dass sich die syrischen Behörden für die exilpolitischen Aktivitäten ihrer Staatsangehörigen interessieren.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die Beschwerdeführer tatsächlich das Interesse der syrischen Behörden auf sich zogen respektive als regimefeindliche Elemente namentlich identifiziert und registriert wurden.</w:t>
      </w:r>
    </w:p>
    <w:p>
      <w:r>
        <w:rPr>
          <w:b/>
        </w:rPr>
        <w:t>E. 6.3</w:t>
      </w:r>
    </w:p>
    <w:p>
      <w:r>
        <w:t>In der Beweismitteleingabe vom 17. Juni 2014 wird geltend gemacht, die Beschwerdeführer 1 und 3 hätten am 17. November 2012 und am 9. Februar 2013 an einer Demonstration sowie am 11. Januar 2014 an einer Mahnwache in Zürich teilgenommen. Diese Vorbringen untermauern sie mit Fotografien. Allerdings ergeben sich weder aus den Ausführungen in der Beweismitteleingabe noch aus den eingereichten Fotografien Hinweise darauf, dass sich die Beschwerdeführer 1 und 3 aus der Menge der Demonstranten besonders hervorgehoben hätten und sich auch anderweitig nicht exponiert haben, weshalb nicht davon auszugehen ist, dass sie im Falle einer Rückkehr nach Syrien mit asylrelevanten Verfolgungsmassnahmen zu rechnen hätten.</w:t>
      </w:r>
    </w:p>
    <w:p>
      <w:r>
        <w:rPr>
          <w:b/>
        </w:rPr>
        <w:t>E. 6.4</w:t>
      </w:r>
    </w:p>
    <w:p>
      <w:r>
        <w:t>Nach dem Gesagten erfüllen die Beschwerdeführer 1 und 3 die Voraussetzungen für die Zuerkennung der Flüchtlingseigenschaft gemäss Art. 3 AsylG auch unter dem Aspekt subjektiver Nachfluchtgründe gemäss Art. 54 AsylG nicht.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Die Beschwerdeführenden wurden wegen gegenwärtiger Unzumutbarkeit des Wegweisungsvollzugs vorläufig in der Schweiz aufgenommen. Weitere Ausführungen zur Frage des Wegweisungsvollzugs erübrigen sich daher.</w:t>
      </w:r>
    </w:p>
    <w:p>
      <w:r>
        <w:rPr>
          <w:b/>
        </w:rPr>
        <w:t>E. 8</w:t>
      </w:r>
    </w:p>
    <w:p>
      <w:r>
        <w:t>Aus diesen Erwägungen ergibt sich, dass die angefochtenen Verfügungen Bundesrecht nicht verletzen und den rechtserheblichen Sachverhalt richtig sowie vollständig feststellen (Art. 106 Abs. 1 AsylG). Die Beschwer­den sind abzuweisen.</w:t>
      </w:r>
    </w:p>
    <w:p>
      <w:r>
        <w:rPr>
          <w:b/>
        </w:rPr>
        <w:t>E. 9</w:t>
      </w:r>
    </w:p>
    <w:p>
      <w:r>
        <w:t>Bei diesem Ausgang der Verfahren sind die Kosten von Fr. 800.- (Art. 1-3 des Reglements vom 21. Februar 2008 über die Kosten und Entschädigungen vor dem Bundesverwaltungsgericht [VGKE, SR 173.320.2]) den Beschwerdeführenden aufzuerlegen (Art. 63 Abs. 1 und 5 VwVG). Der am 24. Mai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