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D-2630/2009 vom 12. November 2010</w:t>
      </w:r>
    </w:p>
    <w:p>
      <w:r>
        <w:t>Bundesverwaltungsgericht, 2010-11-12, FR</w:t>
      </w:r>
    </w:p>
    <w:p>
      <w:r>
        <w:rPr>
          <w:b/>
        </w:rPr>
        <w:t xml:space="preserve">Quelle: </w:t>
      </w:r>
      <w:r>
        <w:t>https://mcp.opencaselaw.ch/entscheid/bvger_D-2630_2009</w:t>
      </w:r>
    </w:p>
    <w:p>
      <w:r>
        <w:t>FR: TAF D-2630/2009 du 12 novembre 2010</w:t>
      </w:r>
    </w:p>
    <w:p>
      <w:r>
        <w:t>IT: TAF D-2630/2009 del 12 novembre 2010</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1.2</w:t>
      </w:r>
    </w:p>
    <w:p>
      <w:r>
        <w:t>L'intéressé a qualité pour recourir (cf. art. 48 al. 1 let. c PA, applicable par renvoi de l'art. 37 LTAF ; Jurisprudence et informations de la Commission suisse de recours en matière d'asile [JICRA] 2002 n° 13 consid. 4c p. 113). Présenté dans la forme (cf. art. 52 PA ; cf. notamment JICRA 2003 n° 17 consid. 2c p. 104 et JICRA 2002 n° 13 p. 109ss, spéc. consid. 4b p. 112s.) et le délai (cf. art. 50 PA et art. 108 al. 1 LAsi)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de la Confédération suisse du 18 avril 1999 (Cst., RS 101). L'autorité administrative n'est toutefois tenue de s'en saisir qu'à certaines conditions. Tel est le cas, selon la jurisprudence et la doctrine, lorsque le requérant invoque l'un des motifs de révision prévus par l'art. 66 PA - en particulier faits nouveaux importants ou moyens de preuves nouveaux qui n'avaient pas pu être invoqués dans la procédure ordinaire - ("demande de réexamen qualifié") ou lorsque les circonstances (de fait ou de droit) se sont modifiées dans une mesure notable depuis le prononcé de la première décision ("demande d'adaptation"). Dans ces hypothèses, la demande de réexamen doit être considérée comme un moyen de droit extraordinaire (ATF 127 I 133 consid. 6, ATF 124 II 1 consid. 3a et ATF 120 Ib 42 consid. 2b ; ATAF 2008/52 consid. 3.2.1 à 3.2.4 p. 729ss ; JICRA 2006 n° 20 consid. 2.1 p. 213, JICRA 2003 n° 17 p. 101ss, JICRA 2003 n° 7 consid. 1 p. 42s., JICRA 1995 n° 21 consid. 1b p. 203s., JICRA 1995 n° 14 consid. 5 p. 129s., JICRA 1993 n° 25 consid. 3 p. 178s., et jurisp. cit.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(ATF 109 Ib 253 et jurisp. cit. ; ATAF 2008/52 précité, consid. 3.2.3 ; JICRA 1995 n° 21 consid. 1b p. 203s. et réf. cit. ; cf. également HÄFELIN / MÜLLER / UHLMANN, op. cit., n. 1833, p. 392 ; RENÉ RHINOW / HEINRICH KOLLER / CHRISTINA KISS-PETER, Öffentliches Prozessrecht und Grundzüge des Justizverfassungsrechts des Bundes, Bâle/Francfort-sur-le-Main 1994, p. 12s).</w:t>
      </w:r>
    </w:p>
    <w:p>
      <w:r>
        <w:rPr>
          <w:b/>
        </w:rPr>
        <w:t>E. 2.3</w:t>
      </w:r>
    </w:p>
    <w:p>
      <w:r>
        <w:t>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w:t>
      </w:r>
    </w:p>
    <w:p>
      <w:r>
        <w:rPr>
          <w:b/>
        </w:rPr>
        <w:t>E. 3</w:t>
      </w:r>
    </w:p>
    <w:p>
      <w:r>
        <w:t>En l'espèce, les faits nouveaux invoqués par l'intéressé consistent en les mesures prises par l'ODM de le renvoyer en Ukraine, et non en Russie, suite à la reconnaissance par les autorités ukrainiennes de sa nationalité ukrainienne. Selon lui, il serait persécuté en Ukraine et ne pourrait pas y retourner, ni y bénéficier des soins nécessaires au traitement de ses troubles psychiques, ni de l'aide indispensable à sa survie, questions qui n'auraient pas été examinées par l'office dans sa décision initiale. Il s'agit donc de déterminer si les faits allégués par l'intéressé, à savoir la reconnaissance par les autorités ukrainiennes de la nationalité de ce pays à son égard et ses problèmes de santé psychiques, constituent des éléments nouveaux, et si l'ODM a violé son droit d'être entendu en n'examinant pas ses allégations de persécutions en cas de renvoi vers l'Ukraine.</w:t>
      </w:r>
    </w:p>
    <w:p>
      <w:r>
        <w:rPr>
          <w:b/>
        </w:rPr>
        <w:t>E. 4.1</w:t>
      </w:r>
    </w:p>
    <w:p>
      <w:r>
        <w:t>L'argument du recourant que la reconnaissance par les autorités ukrainiennes en date du (...) 2009 de la nationalité de cet Etat à son égard est un fait nouveau, qui devrait donner lieu à la reconsidération de la décision de l'ODM du 21 octobre 2008, ne saurait être admis, et confine à l'abus de droit, pour les motifs qui suivent.</w:t>
      </w:r>
    </w:p>
    <w:p>
      <w:r>
        <w:rPr>
          <w:b/>
        </w:rPr>
        <w:t>E. 4.2</w:t>
      </w:r>
    </w:p>
    <w:p>
      <w:r>
        <w:t>Conformément aux art. 12, 19 PA et 40 de la loi fédérale du 4 décembre 1947 de procédure civile fédérale (PCF, RS 273), le juge apprécie les preuves selon sa libre conviction, en prenant en considération l'attitude des parties au cours du procès, par exemple le défaut d'obtempérer à une convocation personnelle, le refus de répondre à une question du juge ou de produire des moyens de preuve requis.</w:t>
      </w:r>
    </w:p>
    <w:p>
      <w:r>
        <w:rPr>
          <w:b/>
        </w:rPr>
        <w:t>E. 4.3</w:t>
      </w:r>
    </w:p>
    <w:p>
      <w:r>
        <w:t>L'intéressé doit être considéré comme ayant la nationalité ukrainienne, à tout le moins depuis l'accession de ce pays à son indépendance. En effet, il a lui-même expressément introduit une demande de visa auprès des autorités allemandes, en date du (...) février 199(...), en indiquant sans équivoque qu'il était de nationalité ukrainienne, déposant en outre un passeport ukrainien établi par les autorités ukrainiennes en date du (...) mai 199(...). Figure en outre au dossier un certificat de retour pour l'Ukraine du (...) 2009 mentionnant expressément la nationalité ukrainienne de l'intéressé. Il lui incombe d'assumer ses actes et déclarations, sans tenter de les contourner au gré des questions défavorables à sa cause qui peuvent lui être posées.</w:t>
      </w:r>
    </w:p>
    <w:p>
      <w:r>
        <w:rPr>
          <w:b/>
        </w:rPr>
        <w:t>E. 4.4</w:t>
      </w:r>
    </w:p>
    <w:p>
      <w:r>
        <w:t>Les explications fournies par l'intéressé dans son courrier du 17 août 2010, à savoir que le passeport en question était un faux, ne constituent que de simples allégations de partie, sans consistance et sans début de preuve. L'attestation du 26 juillet 2005 présentée par l'intéressé en cours de procédure, selon laquelle il n'aurait pas la nationalité ukrainienne, est un document isolé, qui est le seul à mettre en doute sa citoyenneté. Il convient en outre de relever que cette pièce, si tant est qu'elle soit authentique - question qui peut rester indécise -, n'émane pas d'une autorité centrale ukrainienne, mais seulement d'un consulat, dans un pays étranger. Or, l'un des premiers documents déposés par le recourant à l'appui de sa demande d'asile du 12 juillet 2006, mentionne expressément qu'il possédait la nationalité ukrainienne (extrait du registre des locataires de N._______, district de O._______, daté du 21 octobre 2004). Il ressort du dernier document fourni par l'intéressé, à savoir l'attestation de [dénomination d'un service étatique ukrainien] à S._______ [ville suisse] du (...) 2010, que la demande relative à la question de sa citoyenneté est toujours en cours d'examen par les autorités compétentes en Ukraine. Il n'y a donc, de la part des autorités ukrainiennes, aucune infirmation de la nationalité ukrainienne de l'intéressé, laquelle est établie par divers documents remis par lui-même et / ou émanant d'autorités étatiques. Au demeurant, l'attestation du (...) 2010, répondant à une question formulée en mode négatif par l'intéressé, apparaît comme ayant été établie à la demande de celui-ci pour les seuls besoins de la cause. Il convient enfin de relever qu'avant le 19 juin 2009, le recourant n'a jamais contesté être de nationalité ukrainienne, puisqu'il a seulement demandé un nouvel examen au fond de sa demande d'asile tenant compte du fait qu'il était reconnu comme citoyen ukrainien. Une telle attitude ne serait pas crédible de la part d'une personne n'ayant pas la nationalité ukrainienne.</w:t>
      </w:r>
    </w:p>
    <w:p>
      <w:r>
        <w:rPr>
          <w:b/>
        </w:rPr>
        <w:t>E. 4.5</w:t>
      </w:r>
    </w:p>
    <w:p>
      <w:r>
        <w:t>Au vu de ce qui précède, l'intéressé ne pouvait pas ignorer, au moment du dépôt de sa demande d'asile en Suisse, qu'il avait la nationalité ukrainienne. Il ne saurait dès lors de bonne foi prétendre aujourd'hui que la reconnaissance de sa nationalité ukrainienne n'est intervenue qu'en date du (...) 2009 et que cette reconnaissance n'est pas valable. Il a au contraire trompé les autorités suisses quant à sa véritable nationalité, violant ainsi clairement son devoir de collaborer conformément à l'art. 8 LAsi. Il lui incombe d'en assumer les conséquences. Dans ces conditions, la constatation de sa nationalité ukrainienne ne constitue pas un fait nouveau susceptible d'ouvrir la voie du réexamen de la décision initiale de l'ODM.</w:t>
      </w:r>
    </w:p>
    <w:p>
      <w:r>
        <w:rPr>
          <w:b/>
        </w:rPr>
        <w:t>E. 5.1</w:t>
      </w:r>
    </w:p>
    <w:p>
      <w:r>
        <w:t>Pour ce motif, le grief de l'intéressé portant sur une violation de son droit d'être entendu par l'ODM quant à ses allégations de persécutions en cas de renvoi en Ukraine ne saurait être admis.</w:t>
      </w:r>
    </w:p>
    <w:p>
      <w:r>
        <w:rPr>
          <w:b/>
        </w:rPr>
        <w:t>E. 5.2</w:t>
      </w:r>
    </w:p>
    <w:p>
      <w:r>
        <w:t>En effet, s'il n'avait pas trompé les autorités suisses d'asile sur sa véritable nationalité dans le cadre de la procédure ordinaire, ces dernières auraient, dans la décision initiale entrée en force de chose décidée, examiné ses motifs d'asile en rapport avec son véritable pays d'origine, l'Ukraine, et non la Russie. Le recourant ne pouvait donc pas de bonne foi attendre l'issue définitive de la procédure d'asile ordinaire, pour ensuite invoquer, par le biais d'une procédure extraordinaire, un fait prétendument nouveau qu'il était le mieux à même de connaître, à savoir sa nationalité ukrainienne. En d'autres termes, un défaut de motivation à ce sujet aurait dû être invoqué dans un recours contre la décision initiale, de sorte que la voie du réexamen n'est pas ouverte sur ce point (cf., à tout le moins par analogie, art. 66 al. 3 PA ; cf. ATF 127 V 353 consid. 5b et ATF 98 II 250 consid. 3 ; JICRA 2003 n° 17 consid. 2b p. 104, JICRA 2002 n° 13 consid. 5b p. 114, JICRA 1995 n° 9 consid. 5 p. 81s. et JICRA 1994 n° 27 p. 196ss ; Yves Donzallaz, Loi sur le Tribunal fédéral, Commentaire, Berne 2008, n. 4706, p. 1695s. ; August Mächler, in Kommentar zum Bundesgesetz über das Verwaltungsverfahren [VwVG], Zurich et Saint-Gall 2008, n. 27ss ad art. 66 PA, p. 866ss). A cet égard, il y a lieu de rappeler que si le principe inquisitoire régit le droit administratif, il n'est pas pour autant illimité. Le principe de l'établissement d'office des faits a son corollaire dans le devoir de collaboration des parties (cf. art. 8 al. 1 LAsi et art. 13 PA ; ATF 112 Ib 65 consid. 3, ATF 110 V 48 consid. 4a ; cf. aussi JICRA 2005 n° 1 consid. 3.2.2 p. 4ss).</w:t>
      </w:r>
    </w:p>
    <w:p>
      <w:r>
        <w:rPr>
          <w:b/>
        </w:rPr>
        <w:t>E. 5.3</w:t>
      </w:r>
    </w:p>
    <w:p>
      <w:r>
        <w:t>En tout état de cause, les allégations des persécutions que l'intéressé aurait subies en Ukraine et des risques qu'il encourrait d'en subir à nouveau en cas de renvoi dans ce pays ne sont pas pertinentes en matière d'asile, ni vraisemblables (cf. art. 3 et 7 LAsi). En effet, la prétendue condamnation "alibi", prononcée en 200(...) en Ukraine à son encontre, à (...) ans de prison pour vols et viols de femmes toxicomanes, destinée selon ses dires à le punir de n'avoir pas fourni aux services de sécurité ukrainiens les informations qu'ils lui auraient demandées sur ses prétendues activités en faveur de la CIA lors de ses années passées en Allemagne, est contredite par les informations données par les autorités allemandes. En effet, celles-ci ont révoqué l'autorisation de séjour de l'intéressé, le (...) novembre 200(...), en raison du fait qu'il avait été condamné en Ukraine, le (...) 200(...), à une peine de prison de (...) ans pour (...). Tout porte donc à croire qu'il n'a pas quitté l'Ukraine pour échapper à des persécutions, mais pour échapper à sa peine de prison, prononcée en raison de crimes de droit commun (...), ou simplement pour refaire sa vie à l'étranger après l'exécution de sa peine. Ces faits, ajoutés à la tromperie du recourant relative à sa nationalité, ruinent la crédibilité de ses motifs d'asile. Ils confirment les considérations de l'ODM dans sa décision du 21 octobre 2008, selon lesquelles il n'était pas imaginable que le recourant puisse encore actuellement être exposé à de sérieux préjudices en Ukraine - pays qu'il avait quitté il y avait alors (...) ans, actuellement (...) ans -, suite à sa collaboration avec des employés de la CIA à Augsburg de 199(...) à 199(...), soit il y a environ (...) ans. A titre superfétatoire, on peut relever le manque de crédibilité des allégations du recourant quant aux conditions de sa libération temporaire le (...) août 200(...), dont il aurait bénéficié grâce à l'intervention de sa mère, laquelle aurait obtenu l'écoute et l'appui [de] (...). En effet, si le but des autorités ukrainiennes étaient de l'éliminer, les plus hautes instances de l'Etat et de l'armée ne seraient pas intervenues pour le libérer avant la fin de sa peine.</w:t>
      </w:r>
    </w:p>
    <w:p>
      <w:r>
        <w:rPr>
          <w:b/>
        </w:rPr>
        <w:t>E. 6</w:t>
      </w:r>
    </w:p>
    <w:p>
      <w:r>
        <w:t>Il reste à déterminer si les problèmes psychiques de l'intéressé, allégués explicitement dans sa demande de reconsidération du (...) avril 2009, et implicitement dans son acte de recours du 24 avril 2009, constituent des faits nouveaux et importants, susceptibles de mettre en échec l'exécution de son renvoi vers l'Ukraine, sous l'angle de l'exigibilité.</w:t>
      </w:r>
    </w:p>
    <w:p>
      <w:r>
        <w:rPr>
          <w:b/>
        </w:rPr>
        <w:t>E. 6.1</w:t>
      </w:r>
    </w:p>
    <w:p>
      <w:r>
        <w:t>Selon l'art. 83 al. 4 de la loi fédérale du 16 décembre 2005 sur les étrangers (LEtr, RS 142.20), disposition entrée en vigueur le 1er janvier 2008 et qui a remplacé l'art. 14a al. 4 de l'ancienne loi fédérale du 26 mars 1931 sur le séjour et l'établissement des étrangers (aLSEE),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2007/10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(JICRA 2005 n° 24 consid. 10.1 p. 215, JICRA 2003 n° 24 consid. 5a p. 157s., JICRA 2002 n° 11 consid. 8a p. 99ss, JICRA 1999 n° 28 consid. 5b p. 170 , JICRA 1998 n° 22 consid. 7a p. 191 et jurisp. citée).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w:t>
      </w:r>
    </w:p>
    <w:p>
      <w:r>
        <w:rPr>
          <w:b/>
        </w:rPr>
        <w:t>E. 6.2</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 JICRA 2003 n° 24 précitée ibidem,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précitée ibidem).</w:t>
      </w:r>
    </w:p>
    <w:p>
      <w:r>
        <w:rPr>
          <w:b/>
        </w:rPr>
        <w:t>E. 6.3</w:t>
      </w:r>
    </w:p>
    <w:p>
      <w:r>
        <w:t>Dans le cas d'espèce, le recourant a produit à l'appui de sa demande de reconsidération adressée à l'ODM le (...) avril 2009 une attestation de [dénomination de l'institution médicale], datée du 17 mars 2009 et émanant de la Dresse U._______, cheffe de clinique, et V._______, thérapeute familiale, selon laquelle l'intéressé présentait à titre de diagnostics un état de stress post-traumatique (CIM-10 : F43.1) et un trouble schizotypique (F21), et venait régulièrement au centre de consultations pour un suivi psychothérapeutique, depuis le 13 décembre 2006 (cf. aussi attestation de la même association du 23 juin 2010), avec une interruption d'une année entre octobre 2007 et décembre 2008.</w:t>
      </w:r>
    </w:p>
    <w:p>
      <w:r>
        <w:rPr>
          <w:b/>
        </w:rPr>
        <w:t>E. 6.4</w:t>
      </w:r>
    </w:p>
    <w:p>
      <w:r>
        <w:t>Il en ressort que l'intéressé souffre de problèmes psychiques depuis au moins la fin de l'année 2006 et que cette situation n'est donc pas nouvelle, mais existait déjà à l'époque de la procédure ordinaire. S'il entendait s'en prévaloir, il lui incombait d'en faire état lors de la procédure ordinaire. Les affections de santé nouvellement alléguées par le recourant ne peuvent donc être considérées comme des éléments nouveaux permettant de reconsidérer la décision initiale de l'ODM, sous l'angle d'une demande d'adaptation ou sous l'angle d'une demande de réexamen qualifié. En effet, afin d'éviter une contestation continuelle de prononcés définitifs et exécutoires, il y a lieu, conformément à l'art. 66 al. 3 PA, d'exclure le réexamen d'une décision de première instance entrée en force lorsque le requérant la sollicite en se fondant sur des faits qu'il devait connaître à l'époque de cette procédure ou sur des griefs dont il aurait pu se prévaloir s'il avait fait preuve de la diligence requise, le cas échéant par le biais d'un recours dirigé contre cette dernière décision (ATF 127 V 353 consid. 5b et ATF 98 II 250 consid. 3 ; JICRA 2003 n° 17 consid. 2b p. 104, JICRA 2002 n° 13 consid. 5b p. 114, JICRA 1995 n° 9 consid. 5 p. 81s. et JICRA 1994 n° 27 p. 196ss ; DONZALLAZ, op. cit., n. 4706, p. 1695s. ; MÄCHLER, op. cit., n. 27ss ad art. 66 PA, p. 866ss).</w:t>
      </w:r>
    </w:p>
    <w:p>
      <w:r>
        <w:rPr>
          <w:b/>
        </w:rPr>
        <w:t>E. 6.5</w:t>
      </w:r>
    </w:p>
    <w:p>
      <w:r>
        <w:t>A titre superfétatoire, les problèmes de santé invoqués par le recourant ne sauraient en aucun cas être considérés comme constituant un quelconque empêchement à l'exécution de son renvoi en Ukraine, dans la mesure où sa vie ou son intégrité physique ne seraient manifestement pas mises gravement en danger en cas de retour. En effet, ses affections ne sont pas d'une gravité particulière et il ne bénéficie pas de soins lourds ou pointus, dont l'éventuel arrêt ou l'éventuelle interruption entraînerait une dégradation rapide et déterminante de son état de santé au sens de la jurisprudence citée précédemment. L'intéressé n'a pas non plus rendu vraisemblables les prétendus dangers pour sa survie en cas de retour en Ukraine, qui ne consistent qu'en des allégations de partie, sans consistance et sans début de preuve.</w:t>
      </w:r>
    </w:p>
    <w:p>
      <w:r>
        <w:rPr>
          <w:b/>
        </w:rPr>
        <w:t>E. 6.6</w:t>
      </w:r>
    </w:p>
    <w:p>
      <w:r>
        <w:t>L'exécution de son renvoi en Ukraine reste donc raisonnablement exigible (cf. art. 44 al. 2 LAsi et 83 al. 4 LEtr).</w:t>
      </w:r>
    </w:p>
    <w:p>
      <w:r>
        <w:rPr>
          <w:b/>
        </w:rPr>
        <w:t>E. 6.7</w:t>
      </w:r>
    </w:p>
    <w:p>
      <w:r>
        <w:t>Elle demeure enfin possible, au vu notamment des considérants énoncés relativement à sa nationalité (cf. art. 44 al. 2 LAsi et 83 al. 2 LEtr).</w:t>
      </w:r>
    </w:p>
    <w:p>
      <w:r>
        <w:rPr>
          <w:b/>
        </w:rPr>
        <w:t>E. 7</w:t>
      </w:r>
    </w:p>
    <w:p>
      <w:r>
        <w:t>Au vu de ce qui précède, le recours doit être rejeté et la décision entreprise confirmée.</w:t>
      </w:r>
    </w:p>
    <w:p>
      <w:r>
        <w:rPr>
          <w:b/>
        </w:rPr>
        <w:t>E. 8</w:t>
      </w:r>
    </w:p>
    <w:p>
      <w:r>
        <w:t>L'assistance judiciaire partielle est révoquée avec effet ex tunc, les conditions posées par l'art. 65 al. 1 PA n'étant plus remplies. En effet, celle-ci avait été octroyée sur la base d'une tromperie sans laquelle le recours aurait d'emblée été considéré comme voué à l'échec (cf. ANDRÉ MOSER / MICHAEL BEUSCH / LORENZ KNEUBÜHLER, Prozessieren vor dem Bundesverwaltungsgericht, Handbücher für die Anwaltspraxis, Tome X, Bâle 2008, n. 4.118, p. 231). En outre, l'intéressé a employé un procédé téméraire (cf. art. 2 al. 2 du règlement du 21 février 2008 concernant les frais, dépens et indemnités fixés par le Tribunal administratif fédéral (FITAF, RS 173.320.2). En conséquence, vu l'issue de la cause, il y a lieu de mettre les frais de procédure, à hauteur de Fr. 1'200.--, à la charge du recourant, conformément aux art. 63 al. 1 PA et 2 et 3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