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D-2623/2019 vom 7. Juni 2019</w:t>
      </w:r>
    </w:p>
    <w:p>
      <w:r>
        <w:t>Bundesverwaltungsgericht, 2019-06-07, DE</w:t>
      </w:r>
    </w:p>
    <w:p>
      <w:r>
        <w:rPr>
          <w:b/>
        </w:rPr>
        <w:t xml:space="preserve">Quelle: </w:t>
      </w:r>
      <w:r>
        <w:t>https://mcp.opencaselaw.ch/entscheid/bvger_D-2623_2019</w:t>
      </w:r>
    </w:p>
    <w:p>
      <w:r>
        <w:t>FR: TAF D-2623/2019 du 7 juin 2019</w:t>
      </w:r>
    </w:p>
    <w:p>
      <w:r>
        <w:t>IT: TAF D-2623/2019 del 7 giugno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w:t>
      </w:r>
    </w:p>
    <w:p>
      <w:r>
        <w:t>Am 1. März 2019 ist die Änderung des AsylG vom 25. September 2015 abschliessend in Kraft getreten (vgl. dazu die Verordnung vom 8. Juni 2018 über die abschliessende Inkraftsetzung der Änderung vom 25. September 2015 des Asylgesetzes [AS 2018 2855]). Zumal der Beschwerdeführer sein Asylgesuch am 6. Mai 2019 eingereicht hat, gilt das neue Recht.</w:t>
      </w:r>
    </w:p>
    <w:p>
      <w:r>
        <w:rPr>
          <w:b/>
        </w:rPr>
        <w:t>E. 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frist- und formgerecht eingereichte Beschwerde ist einzutreten (Art. 105 und Art. 108 Abs. 3 AsylG; Art. 48 Abs. 1 sowie Art. 52 VwVG).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6</w:t>
      </w:r>
    </w:p>
    <w:p>
      <w:r>
        <w:t>Vorab sind die formellen Rügen des Beschwerdeführers («Verletzung der Untersuchungs- und Begründungspflicht») zu prüfen, da sie allenfalls geeignet sind, eine Kassation der vorinstanzlichen Verfügung zu bewirken. Aus den Akten ergeben sich keine Hinweise auf eine unvollständige oder unrichtige Feststellung des Sachverhalts. Die Vorinstanz würdigte im angefochtenen Entscheid die durch den Beschwerdeführer geltend gemachten Vorbringen, wobei angesichts der Aktenlage darauf verzichtet werden konnte, weitere Abklärungen vorzunehmen. So war sie insbesondere in Bezug auf die Betreuungs- und Unterbringungssituation entgegen der Beschwerde nicht verpflichtet, weitere Abklärungen vorzunehmen, da der Beschwerdeführer nicht als vulnerable Person zu erachten ist und somit nicht zu den besonders schutzbedürftigen Personen im Sinne der Rechtsprechung des Europäischen Gerichtshofes für Menschenrechte (vgl. Urteil des EGMR Tarakhel gegen die Schweiz vom 4. November 2014 [Beschwerde Nr. 29217/12], §§ 114 f. und 120; siehe auch BVGE 2016/2) gehört, deren Rücküberstellung eine individuelle Garantieerklärung der italienischen Behörden hinsichtlich der Unterbringung erfordert, auch wenn er bei einer Rückkehr nach Italien mit gewissen Schwierigkeiten bei der Unterbringung konfrontiert sein dürfte. Zu den prozessualen Rügen bleibt schliesslich festzuhalten, dass der Beschwerdeführer die Frage der Feststellung des rechtserheblichen Sachverhalts mit der Frage der rechtlichen Würdigung vermengt, indem er der Vorinstanz eine abweichende Einschätzung seiner Gesuchsvorbringen und Verletzung der Begründungspflicht sowie eine angeblich ungenügende Sachverhaltsfeststellung vorhält. Zumal aus den Akten keine Gehörsverletzung ersichtlich ist, fällt eine Aufhebung der angefochtenen Verfügung aus formellen Gründen ausser Betracht.</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7.2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7.3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7.4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8</w:t>
      </w:r>
    </w:p>
    <w:p>
      <w:r>
        <w:t>Ein Abgleich der Fingerabdrücke des Beschwerdeführers mit der "Eurodac"-Datenbank ergab, dass dieser am 1. August 2016 in Italien ein Asylgesuch eingereicht hatte. Das SEM ersuchte deshalb die italienischen Behörden am 9. Mai 2019 um Wiederaufnahme des Beschwerdeführers gestützt auf Art. 18 Abs. 1 Bst. b Dublin-III-VO. Die italienischen Behörden stimmten dem Gesuch um Übernahme mit Schreiben vom 20. Mai 2019 explizit zu. Die grundsätzliche Zuständigkeit Italiens ist somit gegeben und wird vom Beschwerdeführer auch nicht bestritten.</w:t>
      </w:r>
    </w:p>
    <w:p>
      <w:r>
        <w:rPr>
          <w:b/>
        </w:rPr>
        <w:t>E. 9.1</w:t>
      </w:r>
    </w:p>
    <w:p>
      <w:r>
        <w:t>Es sind keine Gründe für die Annahme ersichtlich, dass das Asylverfahren und die Aufnahmebedingungen für Antragsteller in Italien systemische Schwachstellen im Sinne von Art. 3 Abs. 2 Dublin-III-VO aufweisen, die eine Gefahr einer unmenschlichen oder entwürdigenden Behandlung im Sinne des Artikels 4 der EU-Grundrechtecharta und Art. 3 EMRK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BVGE 2017 VI/5 E. 8.4 und das Urteil E-6883/2016 vom 28. November 2016 E. 6; zudem BVGE 2017 VI/10). Diese Ansicht wird sodann durch den Europäischen Gerichtshof für Menschenrechte (EGMR) bestätigt, der in seiner bisherigen Rechtsprechung festhält, in Italien bestehe kein systemischer Mangel an Unterstützung und Einrichtungen für Asylsuchende, obwohl die allgemeine Situation und insbesondere die Lebensumstände von Asylsuchenden, anerkannten Flüchtlingen und Personen mit einem subsidiären Schutzstatus in Italien gewisse Mängel aufweisen würden (vgl. EGMR: Entscheidung A.S gegen Schweiz vom 30. Juni 2015 [Beschwerde Nr. 39350/13]). Der Beschwerdeführer gehört als alleinstehender Mann ohne akute, gravierende gesundheitliche Probleme (vgl. dazu den Arztbericht von Dr. med. [...] vom 29. Mai 2019) sodann nicht zu den besonders schutzbedürftigen Personen im Sinne der Rechtsprechung des EGMR (vgl. Urteil i.S. Tarakhel gegen Schweiz vom 4. November 2014, Grosse Kammer, Nr. 29217/12, § 114 f.; siehe auch BVGE 2016/2 E. 5), deren Rücküberstellung eine individuelle Garantieerklärung der italienischen Behörden hinsichtlich der Unterbringung erfordert. Trotz des Salvini-Dekrets ist die derzeitige Situation zurzeit nicht geeignet, an der konstanten Rechtsprechung etwas zu ändern (vgl. Urteile des BVGer E-1489/2019 vom 3. April 2019 E. 6.2; F-527/2019 vom 5. Februar 2019 S. 5 f.; E-253/2019 vom 21. Januar 2019 E. 5). Unter diesen Umständen ist die Anwendung von Art. 3 Abs. 2 Dublin-III-VO nicht gerechtfertigt.</w:t>
      </w:r>
    </w:p>
    <w:p>
      <w:r>
        <w:rPr>
          <w:b/>
        </w:rPr>
        <w:t>E. 9.2</w:t>
      </w:r>
    </w:p>
    <w:p>
      <w:r>
        <w:t>Im Übrigen räumt die Dublin-III-VO den Schutzsuchenden kein Recht ein, den ihren Antrag prüfenden Staat selber auszuwählen (vgl. auch BVGE 2010/45 E. 8.3).</w:t>
      </w:r>
    </w:p>
    <w:p>
      <w:r>
        <w:rPr>
          <w:b/>
        </w:rPr>
        <w:t>E. 9.3</w:t>
      </w:r>
    </w:p>
    <w:p>
      <w:r>
        <w:t>Das SEM hat sodann die Anwendung des Selbsteintrittsrechts im Sinne von Art. 17 Abs. 1 Dublin-III-VO sowie Art. 29a Abs. 3 AsylV 1 zu Recht verneint. So hat der Beschwerdeführer kein konkretes und ernsthaftes Risiko dargetan, die italienischen Behörden würden sich weigern, seinen Antrag auf internationalen Schutz unter Einhaltung der Regeln der Verfahrensrichtlinie zu prüfen. Den Akten sind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 der sich knapp drei Jahre in Italien aufgehalten und eine umfassende medizinische Versorgung genossen hat - nicht dargetan, die ihn bei einer Rückführung erwartenden Bedingungen in Italien seien derart schlecht, dass sie zu einer Verletzung von Art. 4 der EU-Grundrechtecharta, Art. 3 EMRK oder Art. 3 FoK führen könnten (vgl. BVGE 2017 VI/10 E. 5). Er hat auch keine konkreten Hinweise für die Annahme dargelegt,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 Der Beschwerdeführer rügt indes in seiner Rechtsmittelschrift, er könne nicht nach Italien zurück, da er gesundheitliche Probleme habe. Deshalb müsse die Schweiz von ihrem Recht auf Selbsteintritt Gebrauch machen. Diese Argumentation vermag jedoch nicht zu überzeugen: So stellt eine zwangsweise Rückweisung von Personen mit gesundheitlichen Problemen nur ganz ausnahmsweise einen Verstoss gegen Art. 3 EMRK dar. Eine solche Situation ist vorliegend nicht gegeben. Der Gesundheitszustand des Beschwerdeführers vermag eine Unzulässigkeit im Sinne dieser restriktiven Rechtsprechung nicht zu rechtfertigen. Die Probleme sind auch nicht von einer derartigen Schwere, dass aus humanitären Gründen von einer Überstellung abgesehen werden müsste. Der Beschwerdeführer wurde in Italien operiert und medikamentös behandelt. Die Nachuntersuchungen verliefen positiv. Nach seiner Ankunft in der Schweiz wurde er vom Zentrumsarzt untersucht, welcher ihm denn auch eine gute Allgemeingesundheit diagnostizierte. Da sich der Beschwerdeführer jedoch wiederholt über Bauchschmerzen und Verstopfung beklagte, wurden diese Symptome behandelt. Es ist somit entgegen den Vorbringen des Beschwerdeführers von keinem schweren gesundheitlichen Leiden auszugehen.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Um Wiederholungen zu vermeiden, wird auf die diesbezüglichen Erwägungen der vorinstanzlichen Verfügung vom 21. Mai 2019 verwiesen. Es liegen keine Hinweise vor, wonach Italien dem Beschwerdeführer eine adäquate medizinische Behandlung verweigert hat oder in Zukunft verweigern würde. Daran vermag auch die am 5. Juni 2019 eingereichte Korrespondenz nichts zu ändern. Ein Abwarten der Antworten auf den Fragenkatalog erübrigt sich gestützt auf die Aktenlage.</w:t>
      </w:r>
    </w:p>
    <w:p>
      <w:r>
        <w:rPr>
          <w:b/>
        </w:rPr>
        <w:t>E. 9.4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Zusammenfassend besteht kein Grund für eine Anwendung der Ermessenklauseln von Art. 17 Dublin-III-VO sowie von Art. 29a Abs. 3 AsylV 1.</w:t>
      </w:r>
    </w:p>
    <w:p>
      <w:r>
        <w:rPr>
          <w:b/>
        </w:rPr>
        <w:t>E. 9.5</w:t>
      </w:r>
    </w:p>
    <w:p>
      <w:r>
        <w:t>Somit bleibt Italien der für die Behandlung des Asylgesuchs des Beschwerdeführers zuständige Mitgliedstaat gemäss Dublin-III-VO.</w:t>
      </w:r>
    </w:p>
    <w:p>
      <w:r>
        <w:rPr>
          <w:b/>
        </w:rPr>
        <w:t>E. 9.6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9.7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10.1</w:t>
      </w:r>
    </w:p>
    <w:p>
      <w:r>
        <w:t>Nach dem Gesagten ist die Beschwerde abzuweisen, soweit darauf einzutreten ist, und die Verfügung des SEM zu bestätigen.</w:t>
      </w:r>
    </w:p>
    <w:p>
      <w:r>
        <w:rPr>
          <w:b/>
        </w:rPr>
        <w:t>E. 11.1</w:t>
      </w:r>
    </w:p>
    <w:p>
      <w:r>
        <w:t>Die mit der Beschwerde gestellten Begehren um Verzicht auf die Erhebung eines Kostenvorschusses sowie um Gewährung der aufschiebenden Wirkung sind mit dem vorliegenden Direktentscheid gegenstandslos geworden.</w:t>
      </w:r>
    </w:p>
    <w:p>
      <w:r>
        <w:rPr>
          <w:b/>
        </w:rPr>
        <w:t>E. 11.2</w:t>
      </w:r>
    </w:p>
    <w:p>
      <w:r>
        <w:t>Die am 31. Mai 2019 superprovisorisch angeordnete Massnahme (Vollzugsstopp) fällt mit dem vorliegenden Urteil ebenfalls dahin.</w:t>
      </w:r>
    </w:p>
    <w:p>
      <w:r>
        <w:rPr>
          <w:b/>
        </w:rPr>
        <w:t>E. 11.3</w:t>
      </w:r>
    </w:p>
    <w:p>
      <w:r>
        <w:t>Das Gesuch um Gewährung der unentgeltlichen Prozessführung ist abzuweisen, da die Beschwerde gemäss den vorstehenden Erwägungen als aussichtslos zu bezeichnen ist und es damit an einer gesetzlichen Voraussetzung gemäss Art. 65 Abs. 1 VwVG fehlt.</w:t>
      </w:r>
    </w:p>
    <w:p>
      <w:r>
        <w:rPr>
          <w:b/>
        </w:rPr>
        <w:t>E. 11.4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