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D-2623/2014 vom 30. Juni 2015</w:t>
      </w:r>
    </w:p>
    <w:p>
      <w:r>
        <w:t>Bundesverwaltungsgericht, 2015-06-30, IT</w:t>
      </w:r>
    </w:p>
    <w:p>
      <w:r>
        <w:rPr>
          <w:b/>
        </w:rPr>
        <w:t xml:space="preserve">Quelle: </w:t>
      </w:r>
      <w:r>
        <w:t>https://mcp.opencaselaw.ch/entscheid/bvger_D-2623_2014</w:t>
      </w:r>
    </w:p>
    <w:p>
      <w:r>
        <w:t>FR: TAF D-2623/2014 du 30 juin 2015</w:t>
      </w:r>
    </w:p>
    <w:p>
      <w:r>
        <w:t>IT: TAF D-2623/2014 del 30 giugno 2015</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5.1</w:t>
      </w:r>
    </w:p>
    <w:p>
      <w:r>
        <w:t>Nella querelata decisione, l'UFM ha considerato le allegazioni circa i motivi d'asilo dell'interessato come inverosimili ed irrilevanti giusta gli art. 3 e 7 LAsi. In particolare, le dichiarazioni del richiedente sarebbero tardive giacché avrebbe fatto valere, in occasione dell'audizione sulle generalità, motivi di natura economica, mentre durante l'audizione federale sui motivi d'asilo avrebbe indicato d'essere espatriato a causa delle minacce subite dallo zio. Delle minacce di morte da parte di quest'ultimo l'insorgente non ne avrebbe alluso durante la prima procedura: al contrario egli avrebbe indicato di essersene andato poiché la moglie di suo zio gli avrebbe dato fastidio. Dipoi, l'interessato non sarebbe stato in grado di giustificare le dichiarazioni tardive circa i suoi motivi d'asilo. L'UFM ha messo inoltre in evidenza che le sue dichiarazioni tardive si caratterizzerebbero per la loro vaghezza: l'episodio della denuncia e le azioni intraprese in seguito alla stessa sarebbero state presentate in maniera superficiale. Nemmeno l'allegato problema psicologico sarebbe stato presentato dettagliatamente. Altresì, il richiedente si sarebbe contraddetto in merito alla morte dei suoi genitori: a seconda delle sue dichiarazioni gli stessi sarebbero morti per mano dei Talebani oppure a causa di un'inondazione. Oltre a ciò l'UFM ha ritenuto che i motivi economici allegati e il suo desiderio di poter sostenere il fratello rimasto in patria sarebbero problematiche riconducibili alle condizioni di vita che caratterizzerebbero il Paese d'origine dell'interessato e non costituirebbero una persecuzione ai fini dell'asilo. Nel complesso, quindi, le dichiarazioni dell'interessato non soddisferebbero le condizioni di rilevanza previste all'art. 3 LAsi come pure di verosimiglianza giusta l'art. 7 LAsi e pertanto l'UFM non gli ha riconosciuto la qualità di rifugiato ed ha respinto la sua domanda d'asilo. Avendo respinto la domanda d'asilo, l'UFM ha pronunciato l'allontanamento del richiedente dalla Svizzera. Ha indicato che non vi sarebbero indizi per ritenere che l'interessato rischierebbe nel suo Paese d'origine di essere esposto a pene o trattamenti vietati dall'art. 3 CEDU. Inoltre, l'UFM ha rilevato che non sarebbe in grado di pronunciarsi sull'esigibilità del rinvio con piena conoscenza di causa vista l'inadempienza all'obbligo di collaborare e di dire la verità nell'ambito dell'accertamento dei fatti nel quale è incorso l'insorgente. Tuttavia l'esecuzione dell'allontanamento in Afghanistan sarebbe ragionevolmente esigibile conformemente alla giurisprudenza dello scrivente Tribunale. Essendo le sue dichiarazioni circa la sua famiglia inverosimili ed inattendibili, l'UFM è partita dal principio che il richiedente abbia una solida ed intatta rete famigliare in Afghanistan. Considerata la sua giovane età e la sua esperienza professionale non vi sarebbero quindi ostacoli al suo rinvio a Mazar-i-Sharif. Infine, l'esecuzione dell'allontanamento sarebbe possibile sia sul piano tecnico che pratico.</w:t>
      </w:r>
    </w:p>
    <w:p>
      <w:r>
        <w:rPr>
          <w:b/>
        </w:rPr>
        <w:t>E. 5.2</w:t>
      </w:r>
    </w:p>
    <w:p>
      <w:r>
        <w:t>Con ricorso, richiamati i fatti esposti in corso di procedura, l'insorgente ha preliminarmente contestato la decisione dell'UFM circa l'inverosimiglianza dei suoi motivi d'asilo. Pur ammettendo di non aver menzionato la completezza dei suoi motivi d'asilo durante la prima audizione sulle generalità, egli ha sottolineato di aver indicato che lo zio sarebbe tossicodipendente e che la sua vita sarebbe stata in pericolo. Le dichiarazioni quindi non sarebbero tardive, in quanto durante l'audizione sulle generalità gli sarebbe stato detto di essere conciso. Circa la vaghezza delle sue dichiarazioni relative al suo stato di salute, egli ha indicato che non avrebbe potuto essere più preciso giacché alcun medico l'avrebbe visitato e pertanto non sarebbe stato a conoscenza della diagnosi. Infine egli ha indicato di non conoscere con esattezza la causa della morte dei suoi genitori in quanto al momento dei fatti egli sarebbe stato un fanciullo. Ad ogni buon conto misconoscere la causa della morte dei genitori non lascerebbe intendere che gli stessi siano a tuttora in vita. Quo all'esecuzione dell'allontanamento egli ha indicato che, da un lato, temerebbe rappresaglie da parte dello zio, e dall'altro lato a Mazar-i-Sharif non vi sarebbe una situazione di sicurezza dacché negli ultimi anni la situazione sarebbe peggiorata e sarebbero stati registrati degli attentati. Ritenuto inoltre che non avrebbe alcun legame famigliare all'infuori dello zio e del fratello, i quali sarebbero entrambi attivi nella mafia locale, il suo allontanamento verso Mazar-i-Sharif sarebbe da considerarsi non ragionevolmente esigibile. Infine, il certificato medico del Servizio psico-sociale confermerebbe l'inesigibilità del rinvio dacché il medico certificherebbe la necessità per il ricorrente di continuare la terapia su suolo elvetico, essendo impossibile continuarla in Afghanistan a causa della situazione della salute pubblica.</w:t>
      </w:r>
    </w:p>
    <w:p>
      <w:r>
        <w:rPr>
          <w:b/>
        </w:rPr>
        <w:t>E. 6</w:t>
      </w:r>
    </w:p>
    <w:p>
      <w:r>
        <w:t>Preliminarmente il Tribunale osserva che non avendo il ricorrente contestato la decisione sul punto dell'esame della rilevanza dei suoi motivi d'asilo, oggetto d'analisi qui di seguito risulta essere la loro verosimiglianza. Come rettamente rilevato dall'autorità inferiore nella querelata decisione, le dichiarazioni rese dal ricorrente circa i motivi d'asilo s'esauriscono in affermazioni tardive, poco sostanziate come pure contraddittorie e pertanto inverosimili. Per questo Tribunale, la credibilità del ricorrete appare minata già dal fatto che egli allega in un primo tempo motivi di carattere economico per poi evocare in maniera molto generale, la minaccia formulata dallo zio (cfr. verbale 1, pag. 6; verbale 2, pag. 5 e verbale 3, pag. 3). L'attitudine della narrazione inserita a posteriori desta notevole perplessità da un punto di vista dell'esame della verosimiglianza, considerato peraltro, come da egli stesso affermato, di non avere avuto problemi personali in patria (cfr. verbale 1, pag. 7). Altresì affermare d'aver già accennato ai problemi avuti con lo zio durante la prima audizione, come allegato nell'atto ricorsuale, non soccorre l'insorgente nel giustificare l'allegazione tardiva: infatti nella prima audizione avrebbe indicato unicamente che lo zio sarebbe tossicodipendente, ciononostante sarebbe espatriato poiché la zia, a suo dire, lo infastidiva (cfr. verbale 1, pag. 6.). Non dirada i dubbi circa la verosimiglianza nemmeno il suo racconto sulle modalità in cui avrebbe sporto denuncia contro lo zio (cfr. verbale 3, pagg. 4-6). Il fatto poi d'aver indicato d'aver ricevuto la minaccia allorquando lo zio lo avrebbe chiamato oppure quando lo stesso avrebbe chiamato lo zio (cfr. verbale 3, pagg. 4 e 6 seg.) getta ombra sulla verosimiglianza delle allegazioni. Non maggiormente verosimile risultano le sue dichiarazioni circa il decesso dei suoi genitori. Il ricorrente ha allegato che essi sarebbero deceduti a causa di un bombardamento dei Talebani, per un'inondazione oppure per mano dello zio (cfr. verbale 1, pag. 4; verbale 2, pag. 4 e verbale 3, pag. 3). Interrogato su tali contraddizioni egli ha superficialmente indicato di non sapere se sarebbero morti nei bombardamenti oppure nell'inondazione (cfr. verbale 3, pag. 8). Vero è, come rilevato nel ricorso, che a causa di queste contraddizioni non si può partire dal principio che i genitori siano ancora in vita, tuttavia tale contraddizione è talmente importante da insinuare seri dubbi sulla credibilità del ricorrente e sull'effettiva composizione della sua famiglia in Afghanistan. Si aggiunga in limine che dal certificato medico prodotto si deduce che il ricorrente soffre di una reazione ansioso-depressiva a causa della decisione di rimpatrio. Orbene tale stato psico-sociale è verosimilmente sopraggiunto dopo la notificazione della decisione impugnata e non è atto quindi a giustificare le inverosimiglianze testé rilevate. Questo Tribunale ritiene quindi che l'UFM ha rettamente ritenuto che le dichiarazioni del ricorrente non soddisfano le condizioni di verosimiglianza previste dall'art. 7 LAsi. Ne consegue che, sul punto di questione dell'asilo, il ricorso non merita tutela e la decisione impugnata va confermata.</w:t>
      </w:r>
    </w:p>
    <w:p>
      <w:r>
        <w:rPr>
          <w:b/>
        </w:rPr>
        <w:t>E. 7</w:t>
      </w:r>
    </w:p>
    <w:p>
      <w:r>
        <w:t>Se respinge la domanda d'asilo o non entra nel merito, l'UFM pronuncia, di norma, l'allontanamento dalla Svizzera e ne ordina l'esecuzione; tiene però conto del principio dell'unità della famiglia (art. 44 LAsi). L'insorgente non adempie le condizioni in virtù delle quali l'UFM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8</w:t>
      </w:r>
    </w:p>
    <w:p>
      <w:r>
        <w:t>Per quanto concerne l'esecuzione dell'allontanamento, l'art. 83 LStr prevede che la stessa sia ammissibile (cpv. 3), ragionevolmente esigibile (cpv. 4) e possibile (cpv. 2). In caso di non adempimento d'una di queste condizioni, l'UFM dispone l'ammissione provvisoria (art. 44 LAsi ed art. 83 cpv. 1 e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riferimento ivi citato).</w:t>
      </w:r>
    </w:p>
    <w:p>
      <w:r>
        <w:rPr>
          <w:b/>
        </w:rPr>
        <w:t>E. 8.1</w:t>
      </w:r>
    </w:p>
    <w:p>
      <w:r>
        <w:t>L'esecuzione dell'allontanamento non è ammissibile se la prosecuzione del viaggio dello straniero verso il Paese d'origine o di provenienza o verso uno Stato terzo è contraria agli impegni di diritto internazionale pubblico della Svizzera (art. 83 cpv. 3 LStr). Sicché nessuno può essere costretto in alcun modo a recarsi in un Paese dove la sua vita, la sua integrità fisica o la sua libertà sarebbero minacciate per uno dei motivi menzionati all'art. 3 cpv. 1 LAsi, o dal quale rischierebbe d'essere costretto a recarsi in un Paese di tal genere (art. 5 LAsi ed art. 33 della Convenzione sullo statuto dei rifugiati del 28 luglio 1952 [Conv., RS 0.142.30]). Giusta l'art. 25 cpv. 3 Cost., l'art. 3 della Convenzione contro la tortura ed altre pene o trattamenti crudeli, inumani o degradanti del 10 dicembre 1984 (Conv. tortura, RS 0.105) e l'art. 3 CEDU, nessuno può essere sottoposto a tortura né a pene o trattamenti inumani o degradanti (cfr. DTAF 2013/27 consid. 8.2). Come correttamente indicato dall'UFM nella decisione impugnata, il principio di non-refoulement protegge unicamente le persone alle quali è stata riconosciuta la qualità di rifugiato. Nella misura in cui codesto Tribunale ha confermato la decisione dell'UFM relativa alla domanda d'asilo del ricorrente, quest'ultimo non può prevalersi del principio del divieto di respingimento (art. 5 LAsi). Pertanto l'allontanamento verso l'Afghanistan è sotto tale aspetto pacifico. In siffatte circostanze non v'è motivo di considerare l'esistenza di un rischio personale, concreto e serio per l'insorgente di essere esposto, nel suo Paese d'origine ad un trattamento proibito ai sensi dell'art. 3 CEDU o dell'art. 1 Conv. tortura. Conformemente alla CorteEDU ed il Comitato dell'ONU contro la tortura, spetta all'interessato rendere plausibile l'esistenza di un reale rischio ("real risk") di essere sottoposto a trattamenti contrari a detti articoli (sentenza della CorteEDU [Grande Camera] Saadi contro Italia del 28 febbraio 2008, 37201/06, §§ 125 e 129 con giurisprudenza ivi citata). Altresì la situazione generale circa il rispetto dei diritti dell'uomo in Afghanistan, segnatamente a Mazar-i-Sharif, non conduce attualmente ad elevare l'esecuzione dell'allontanamento come inammissibile. Pertanto, l'esecuzione dell'allontanamento in Afghanistan e segnatamente a Mazar-i-Sharif è ammissibile ai sensi delle norme di diritto internazionale pubblico nonché della LAsi.</w:t>
      </w:r>
    </w:p>
    <w:p>
      <w:r>
        <w:rPr>
          <w:b/>
        </w:rPr>
        <w:t>E. 8.2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 Si tratta, dunque, d'esaminare se l'allontanamento dell'insorgente è ragionevolmente esigibile, tenuto conto della situazione generale vigente attualmente in Afghanistan da un lato e dalla sua situazione personale dall'altro.</w:t>
      </w:r>
    </w:p>
    <w:p>
      <w:r>
        <w:rPr>
          <w:b/>
        </w:rPr>
        <w:t>E. 8.2.1</w:t>
      </w:r>
    </w:p>
    <w:p>
      <w:r>
        <w:t>Nell'ambito di un'analisi del Paese dal punto di vista della sicurezza e della situazione umanitaria ai sensi dell'art. 83 cpv. 4 LStr, codesto Tribunale è giunto alla conclusione che la situazione in Afghanistan è continuamente peggiorata negli ultimi anni in tutte le regioni, compresi i centri urbani e la città Kabul (cfr. DTAF 2011/7). Dal profilo umanitario, la situazione nelle aree rurali dell'Afghanistan è grave. Nelle zone urbane la situazione è migliore, tuttavia l'assistenza medica spesso non è garantita tanto da potersi considerare realizzate le condizioni di minaccia esistenziale ai sensi dell'art. 83 cpv. 4 LStr (cfr. DTAF 2011/7 consid. 9.9.1). La situazione umanitaria nella città Kabul è meno grave rispetto alle altre parti del Paese. L'esecuzione dell'allontanamento verso la città Kabul non è generalmente inesigibile, bensì può essere riconosciuta esigibile in presenza di circostanze favorevoli, anche nell'ambito di un'alternativa di soggiorno interna (cfr. DTAF 2011/7 consid. 9.9.2). Come nella capitale Kabul, anche nella città di Mazar-i-Sharif le condizioni di sicurezza e la situazione umanitaria sono oggi meno critiche rispetto alle altre regioni dell'Afghanistan. In presenza di condizioni favorevoli (in particolare una solida rete di rapporti sociali, la possibilità di procacciarsi il minimo esistenziale e di trovare un alloggio, buone condizioni di salute), l'esecuzione dell'allontanamento verso la città di Mazar-i-Sharif può essere considerata ragionevolmente esigibile (DTAF 2011/49 consid. 7.3.5-7.3.8). Come rilevato dal ricorrente nell'atto ricorsuale, seppur in maniera molto generale, nel 2014 a Mazar-i-Sharif si sono registrati alcuni attacchi suicida ed il Segretario generale dell'ONU ha inoltre indicato che per tutto il territorio afghano, il 2014 è stato l'anno più violento dal 2001 e lo stesso si è detto preoccupato per l'aumento di incidenti fortuiti di civili (cfr. United nations, General Assembly, Security Council, report of the Secretary-General, The situation in Afghanistan and its implications for international peace and security, 09.12.2014, A/69/647-S/2014/876, pagg. 1 seg., 6 e 15 seg.; European Asylum Support Office [EASO], EASO Country of Origin Information Report: Afghanistan - Security Situation [di seguito: EASO: Afghanistan - Security Situation], gennaio 2015, &lt; http://easo.europa.eu/wp-content/uploads/Afghanistan-security-situation.pdf &gt;, pagg. 135-139, consultato il 22.06.2015). Ciononostante Mazar-i-Sharif offre una situazione di sicurezza migliore delle altre regioni dell'Afghanistan (cfr. EASO: Afghanistan - Security Situation, pagg. 136 seg.).</w:t>
      </w:r>
    </w:p>
    <w:p>
      <w:r>
        <w:rPr>
          <w:b/>
        </w:rPr>
        <w:t>E. 8.2.2</w:t>
      </w:r>
    </w:p>
    <w:p>
      <w:r>
        <w:t>Nella presente fattispecie, secondo le dichiarazioni ritenute dal Tribunale come verosimili, si deduce che il ricorrente è giovane ed è cresciuto in Afghanistan trascorrendo almeno quattro anni a Mazar-i-Sharif ed un anno a Kabul (cfr. verbale 1, pagg. 1 e 3 e verbale 2, pag. 2). A Mazar-i-Sharif oltre ad aver frequentato per un breve periodo la scuola coranica egli ha collezionato una buona esperienza lavorativa nel campo edilizio e della ristorazione (cfr. verbale 1, pag. 3 e verbale 2, pag. 3). Viste queste svariate attività intraprese il Tribunale può partire dal principio che lo stesso ha una buona rete sociale nel Paese d'origine. Quo alla composizione della sua famiglia, il ricorrente si è contraddetto più volte ed ha fornito dichiarazioni poco dettagliate (cfr. consid. 6). Come rettamente indicato dall'UFM il racconto contraddittorio del ricorrente non permette all'autorità giudicante di stabilire un quadro concreto dei membri della sua famiglia: a titolo d'esempio egli ha indicato di avere uno zio materno ma di non sapere nulla di lui, mentre nella seconda audizione sulle generalità ha improvvisamente indicato nome e cognome dello stesso e luogo di residenza, ossia Mazar-i-Sharif (cfr. verbale 1, pagg. 4 e 7 e verbale 2, pag. 4). Orbene vista altresì la minata credibilità dell'insorgente testé analizzata (cfr. consid. 6) il Tribunale può solo giungere alla conclusione che la situazione famigliare è distinta da come presentata l'insorgente e lo stesso non avendo fornito dichiarazioni verosimili si assume le responsabilità della conseguenza di questa mancanza. Il Tribunale parte dunque dal principio che il ricorrente abbia pure una buona rete famigliare oltre a quella sociale indicata precedentemente. Conformemente a quanto indicato nel certificato medico del 3 settembre 2014, lo stato psichico del ricorrente risultava essere caratterizzato da insonnia, nervosismo, deflessione dell'umore, attacchi d'ansia e deficit nell'attenzione e nella concentrazione. Nel frattempo si deduce pure dal certificato che lo stesso è stato preso in carico dalla Dottoressa autrice dello stesso. Il Tribunale sottolinea che a tuttora non è stato inoltrato alcun ulteriore certificato e parte dal principio, come indicato nel certificato, che il ricorrente ha seguito il sostegno psicologico e quello farmacologico al fine di poter attenuare maggiormente la sintomatologia sopranominata. V'è quivi da evidenziare che tale stato psichico deriva, come indicato nel certificato, dalla situazione politica/sociale del ricorrente che riguarda la situazione di rimpatrio in Afghanistan. Ammettendo che il ricorrente abbia tuttavia tale problema psichico, egli potrà con l'aiuto della Dottoressa preparare il suo rientro nel Paese d'origine, giacché tale problema di salute non è sufficientemente grave da rendere il suo rinvio in Afghanistan non ragionevolmente esigibile (cfr. DTAF 2011/50 consid. 8.3). Di conseguenza, nonostante il problema psichico diagnosticato con certificato del 3 settembre 2014, il Tribunale parte dal principio che il ricorrente può fare affidamento su una buona rete sociale anche per la ricerca di un appartamento nel quale potrà cominciare il processo di reinserimento sociale contando tra l'altro sulla sua esperienza lavorativa già maturata in patria prima dell'espatrio che gli permetterà di rientrare nel contesto lavorativo di Mazar-i-Sharif. Giova qui ricordare al ricorrente che ha altresì la possibilità di richiedere un aiuto al ritorno ai sensi dell'art. 93 cpv. 1 lett. d LAsi. Pertanto, l'esecuzione dell'allontanamento del ricorrente deve essere considerata ragionevolmente esigibile.</w:t>
      </w:r>
    </w:p>
    <w:p>
      <w:r>
        <w:rPr>
          <w:b/>
        </w:rPr>
        <w:t>E. 8.3</w:t>
      </w:r>
    </w:p>
    <w:p>
      <w:r>
        <w:t>Infine, non risultano impedimenti neppure dal profilo della possibilità dell'esecuzione dell'allontanamento (art. 83 cpv. 2 LStr). Infatti, l'insorgente, usando della dovuta diligenza potrà procurarsi ogni documento necessario al rimpatrio (cfr. art. 8 cpv. 4 LAsi e DTAF 2008/34 consid. 12). L'esecuzione dell'allontanamento è dunque pure possibile.</w:t>
      </w:r>
    </w:p>
    <w:p>
      <w:r>
        <w:rPr>
          <w:b/>
        </w:rPr>
        <w:t>E. 8.4</w:t>
      </w:r>
    </w:p>
    <w:p>
      <w:r>
        <w:t>Sulla scorta delle considerazioni che precedono, l'esecuzione dell'allontanamento è ammissibile, ragionevolmente esigibile e possibile. Di conseguenza, anche circa l'esecuzione dell'allontanamento, la decisione va confermata.</w:t>
      </w:r>
    </w:p>
    <w:p>
      <w:r>
        <w:rPr>
          <w:b/>
        </w:rPr>
        <w:t>E. 9</w:t>
      </w:r>
    </w:p>
    <w:p>
      <w:r>
        <w:t>Ne discende che l'UFM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10</w:t>
      </w:r>
    </w:p>
    <w:p>
      <w:r>
        <w:t>Visto l'esito della procedura, le spese processuali di CHF 600.-, che seguono la soccombenza, sono poste a carico del ricorrente e prelevate sull'anticipo spese, di CHF 600.-, versato dal ricorrente il 6 giugno 2014 (art. 63 cpv. 1 e 5 PA nonché art. 3 lett. b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