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D-2622/2022 vom 12. August 2022</w:t>
      </w:r>
    </w:p>
    <w:p>
      <w:r>
        <w:t>Bundesverwaltungsgericht, 2022-08-12, DE</w:t>
      </w:r>
    </w:p>
    <w:p>
      <w:r>
        <w:rPr>
          <w:b/>
        </w:rPr>
        <w:t xml:space="preserve">Quelle: </w:t>
      </w:r>
      <w:r>
        <w:t>https://mcp.opencaselaw.ch/entscheid/bvger_D-2622_2022</w:t>
      </w:r>
    </w:p>
    <w:p>
      <w:r>
        <w:t>FR: TAF D-2622/2022 du 12 août 2022</w:t>
      </w:r>
    </w:p>
    <w:p>
      <w:r>
        <w:t>IT: TAF D-2622/2022 del 12 agosto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ist zu prüfen, ob die Vorinstanz zu Recht auf das Mehrfachge- such nicht eingetreten ist. Die Beschwerdeinstanz enthält sich, sofern sie den Nichteintretensentscheid als unrechtmässig erachtet, einer selbststän- digen materiellen Prüfung; sie hebt die angefochtene Verfügung auf und weist die Sache zu neuer Entscheidung an die Vorinstanz zurück (vgl. BVGE 2007/8 E. 2.1 m.w.H.). Hinsichtlich der Frage der Wegweisung und des Wegweisungsvollzugs hat die Vorinstanz eine materielle Prüfung</w:t>
      </w:r>
    </w:p>
    <w:p>
      <w:r>
        <w:t>D-2622/2022 Seite 6 vorgenommen, weshalb das Bundesverwaltungsgericht diese Punkte inso- 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Das SEM hielt zur Begründung seines Entscheids zunächst fest, die Vorbringen, wonach das ganze Dorf sowie der staatliche Ermittler und die (Nennung Teil der Streitkräfte) des Dorfes vom Besuch einer fremden Per- son bei seiner (Nennung Verwandte) im Rahmen der Botschaftsabklärung im Jahr (...) erfahren habe, und der damalige tamilische Übersetzer als Doppelagent für den Geheimdienst der sri-lankischen Regierung tätig ge- wesen sei, wären im Rahmen eines Revisionsgesuchs durch das Bundes- verwaltungsgericht zu behandeln. Es sei daher auf diese Vorbringen man- gels funktioneller Zuständigkeit nicht einzutreten.</w:t>
      </w:r>
    </w:p>
    <w:p>
      <w:r>
        <w:t>Sodann müssten Mehrfachgesuche gehörig begründet sein, so dass die Behörde in der Lage sei, über das Gesuch entscheiden zu können, auch ohne dass sie die gesuchstellende Person vorher anhöre. Sofern eine ge- suchstellende Person ihrer Begründungspflicht nicht nachkomme oder die Eingabe inhaltlich haltlos sei, habe die Behörde gemäss Art. 111b Abs. 2 AsylG in Verbindung mit Art. 13 Abs. 2 VwVG neben der formlosen Ab- schreibung die Option, auf das Gesuch nicht einzutreten (BVGE 2014/39 E. 7). Das neue Asylgesuch sei als unbegründet zu erachten, zumal der Beschwerdeführer lediglich die bereits im ersten Gesuch geltend gemach- ten Vorbringen zur angeblichen Suche der sri-lankischen Behörden nach ihm wiederhole, sich zur Botschaftsabklärung des Jahres (...) äussere und vom Bestehen eines permanenten Haftbefehls gegen ihn ausgehe. Die be- hördliche Suche stelle jedoch eine unbelegte Parteibehauptung dar, wes- halb er diese im Lichte der rechtskräftig festgestellten Unglaubhaftigkeit seiner Asylgründe nicht gehörig zu begründen vermöge. Aus den allgemein gehaltenen Ausführungen über die aktuelle Entwicklung im Norden Sri Lan- kas, die allgemeine Lage der tamilischen Bevölkerung und die durch die</w:t>
      </w:r>
    </w:p>
    <w:p>
      <w:r>
        <w:t>D-2622/2022 Seite 7 eingereichten Beweismittel dokumentierten Vorfälle sei in Ermangelung ei- nes dargelegten Konnexes zu seiner persönlichen Situation eine gehörige Begründung ebenfalls zu verneinen. Auch die vorgebrachten gesundheitli- chen Beschwerden seien angesichts des Fehlens von Beweismitteln un- begründet. Eine Anhörung erweise sich im Übrigen als nicht angezeigt.</w:t>
      </w:r>
    </w:p>
    <w:p>
      <w:r>
        <w:rPr>
          <w:b/>
        </w:rPr>
        <w:t>E. 5.2</w:t>
      </w:r>
    </w:p>
    <w:p>
      <w:r>
        <w:t>Der Beschwerdeführer wendete in seiner Rechtsmitteleingabe im Zu- sammenhang mit der vom SEM verneinten funktionellen Zuständigkeit un- ter Verweis auf BVGE 2007/8 E. 2.1 (vgl. auch E. 3 vorstehend) ein, es sei als paradox zu erachten, dass das SEM seinen Entscheid mit der Unbe- gründetheit oder dem repetitiven Charakter seines Antrags begründet habe, um sich für unzuständig zu erklären. Ferner habe sich die allgemeine Situation in Sri Lanka – wie das SEM zu verkennen scheine – jüngst stark verändert, die politische und soziale Lage sei äusserst angespannt und das Land leide unter einer schweren Wirtschaftskrise. Es sei daher von Rück- führungen nach Sri Lanka abzusehen. Weiter verweist der Beschwerde- führer in seiner Beweismitteleingabe vom 25. Juli 2022 auf einen nicht nä- her bezeichneten Bericht der (Nennung Organisation), der angesichts der aktuellen Regierungs- und Wirtschaftskrise in Sri Lanka einen Verzicht auf Rückführungen dorthin fordere, bis dass sich die Situation wieder stabili- siert habe. Die Prüfung des Wegweisungsvollzugs in seinem Fall sei vor dem Hintergrund dieser Feststellungen vorzunehmen.</w:t>
      </w:r>
    </w:p>
    <w:p>
      <w:r>
        <w:rPr>
          <w:b/>
        </w:rPr>
        <w:t>E. 6.1</w:t>
      </w:r>
    </w:p>
    <w:p>
      <w:r>
        <w:t>Erhebliche Tatsachen, von denen die Partei erst nach Ergehen eines rechtskräftigen materiellen Beschwerdeentscheides erfährt, die sich je- doch bereits vor dessen Ergehen verwirklichten (sog. unechte Noven) sind mittels Revision geltend zu machen (vgl. Art. 45 VGG i.V.m. Art. 123 Abs. 1 Bst. a BGG; BVGE 2013/22 E. 4.3.1). Der Beschwerdeführer bringt unter anderem vor, der Umstand, dass an- lässlich der Botschaftsabklärung im Jahr (...) eine fremde Person zum Haus seiner (Nennung Verwandte) gekommen sei, habe sich in der Folge im ganzen Dorf verbreitet, wovon auch der staatliche Ermittler und die (Nennung Teil der Streitkräfte) erfahren hätten. Zudem sei der damals an- wesende tamilische Übersetzer ein Doppelagent des sri-lankischen Ge- heimdienstes gewesen. Da sich diese Vorbringen auf Sachverhalte stüt- zen, die vor dem Urteil des Bundesverwaltungsgerichts Urteil D-1884/2020 vom 7. April 2022 entstanden sind respektive sich verwirklicht haben, hat sich das SEM für deren Beurteilung zu Recht als unzuständig erachtet. Der</w:t>
      </w:r>
    </w:p>
    <w:p>
      <w:r>
        <w:t>D-2622/2022 Seite 8 Beschwerdeführer vermag mit seinem Hinweis auf BVGE 2007/8 ange- sichts der in der Rechtsprechung entwickelten Zuständigkeiten (vgl. BVGE 2013/22; BVGE 2014/39) und den am 1. Februar 2014 in Kraft getretenen Bestimmungen von Art. 111b (Wiedererwägung) und 111c (Mehrfachgesu- che) zu keiner anderen Erkenntnis zu führen.</w:t>
      </w:r>
    </w:p>
    <w:p>
      <w:r>
        <w:rPr>
          <w:b/>
        </w:rPr>
        <w:t>E. 6.2</w:t>
      </w:r>
    </w:p>
    <w:p>
      <w:r>
        <w:t>Ein Mehrfachgesuch im Sinne von Art. 111c AsylG setzt voraus, dass neue Asylgründe geltend gemacht werden, die nach der Rechtskraft eines Asylentscheids eingetreten sind (vgl. BVGE 2014/39 E.4.6). Das SEM hat demnach die weitergehenden Vorbringen des Beschwerdeführers in seiner Eingabe vom 9. Mai 2022 zutreffend als Mehrfachgesuch qualifiziert und diesbezüglich angeführt, dass das Festhalten an der bereits vorgebrachten bisherigen Suche der Behörden und die lediglich behauptete, jedoch nicht weiter konkretisierte aktuelle behördliche Suche mittels Haftbefehl auch angesichts der mit Urteil D-1884/2020 vom 7. April 2022 rechtskräftig fest- gestellten Unglaubhaftigkeit der Vorbringen als haltlos zu qualifizieren ist. Weiter weisen die sich auf die allgemeine Lage der Tamilen in Sri Lanka beziehenden Beweismittel (Nennung Beweismittel) keinen konkreten Be- zug zum Beschwerdeführer auf. Da er überdies keine irgendwie geartete Relevanz derselben für das vorliegende Verfahren darzulegen vermochte, sind diese Beweismittel als offenkundig unerheblich zu bezeichnen. Dem- entsprechend ist auch aus den allgemein gehaltenen Ausführungen über die Entwicklungen im Norden Sri Lankas, über die aktuelle Regierungs- und Wirtschaftskrise im Land sowie zu dokumentierten Vorfällen keine ge- hörige Gesuchsbegründung ersichtlich. Schliesslich vermag der Be- schwerdeführer seine Ausführungen zu seinem – infolge der in Sri Lanka erlittenen Übergriffe – beeinträchtigten Gesundheitszustand weder hinrei- chend zu begründen noch durch Unterlagen zu belegen. Den Eingaben auf Beschwerdeebene sind keine konkreten Entgegnungen zu entnehmen, weshalb die von ihm dargelegten (sicherheits-) politischen Veränderungen in Sri Lanka gerade bei ihm zum Entstehen einer neuen asylbeachtlichen Verfolgungsgefahr und einer relevanten Veränderung seines Risikoprofils geführt haben sollen. Die vorinstanzliche Einschätzung im angefochtenen Entscheid ist daher vollumfänglich zu bestätigen.</w:t>
      </w:r>
    </w:p>
    <w:p>
      <w:r>
        <w:rPr>
          <w:b/>
        </w:rPr>
        <w:t>E. 7</w:t>
      </w:r>
    </w:p>
    <w:p>
      <w:r>
        <w:t>Zusammenfassend ergibt sich, dass das SEM auf die im Gesuch vom</w:t>
      </w:r>
    </w:p>
    <w:p>
      <w:r>
        <w:rPr>
          <w:b/>
        </w:rPr>
        <w:t>E. 8.1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zu Recht angeordnet.</w:t>
      </w:r>
    </w:p>
    <w:p>
      <w:r>
        <w:rPr>
          <w:b/>
        </w:rPr>
        <w:t>E. 8.2</w:t>
      </w:r>
    </w:p>
    <w:p>
      <w:r>
        <w:t>Das SEM hat sodann zutreffend festgestellt, dass es dem Beschwerdeführer nicht gelungen sei, hinreichend darzulegen, inwiefern er aufgrund der jüngsten politischen Entwicklung in Sri Lanka im Sinne von Art. 3 EMRK und Art. 33 FK konkret gefährdet sein soll. Das Bundesverwaltungsgericht erachtet den Wegweisungsvollzug nach Sri Lanka in neueren Urteilen selbst unter den Bedingungen der aktuellen Regierungs- und Wirtschaftskrise und deren Auswirkungen nicht generell als unzulässig oder unzumutbar (vgl. etwa die Urteile des BVGer D-3092/2020 vom 22. Juli 2022 E. 11.3 f.; D-4434/2020 vom 12. Juli 2022 E. 11). Da der Beschwerdeführer überdies nicht aufzuzeigen vermag, inwiefern die aktuelle politische und menschenrechtliche Situation sowie die derzeitige Krise in seiner Heimat flüchtlingsrechtlich relevante Auswirkungen gerade auf seine Person haben soll, ist nicht ersichtlich, inwiefern sich die Sachlage für ihn seit dem Urteil D-1884/2020 vom 7. April 2022 dergestalt geändert haben soll, dass nunmehr von einem unzulässigen, unzumutbaren oder unmöglichen Vollzug der Wegweisung gemäss Art. 83 Abs. 2-4 AIG auszugehen wäre.</w:t>
      </w:r>
    </w:p>
    <w:p>
      <w:r>
        <w:rPr>
          <w:b/>
        </w:rPr>
        <w:t>E. 8.3</w:t>
      </w:r>
    </w:p>
    <w:p>
      <w:r>
        <w:t>Zusammenfassend ergibt sich, dass das SEM die Wegweisung aus der Schweiz und deren Vollzug zu Recht verfügt hat. Die Anordnung der vorläufigen Aufnahme fällt damit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diesem Urteil ist das in der Eingabe vom 25. Juli 2022 (erneut) gestellte Gesuch um Erlass des Kostenvorschusses gegenstandslos ge- worden. Der Vollständigkeit halber ist anzuführen, dass angesichts der vor- stehenden Ausführungen die Beschwerde – auch mit Blick auf die Ausfüh- rungen in der Eingabe vom 25. Juli 2022 – als aussichtslos zu erachten ist,</w:t>
      </w:r>
    </w:p>
    <w:p>
      <w:r>
        <w:t>D-2622/2022 Seite 10 weshalb die materiellen Voraussetzungen zur Gewährung der unentgeltli- chen Prozessführung im Sinne von Art. 65 Abs. 1 VwVG ohnehin nicht er- füllt wären.</w:t>
      </w:r>
    </w:p>
    <w:p>
      <w:r>
        <w:rPr>
          <w:b/>
        </w:rPr>
        <w:t>E. 10.2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am 22. Juli 2022 in der gleichen Höhe geleistete Kos- tenvorschuss ist zur Bezahlung der Verfahrenskosten zu verwenden. (Dispositiv nächste Seite)</w:t>
      </w:r>
    </w:p>
    <w:p>
      <w:r>
        <w:t>D-2622/2022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