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D-2621/2020 vom 27. Oktober 2020</w:t>
      </w:r>
    </w:p>
    <w:p>
      <w:r>
        <w:t>Bundesverwaltungsgericht, 2020-10-27, FR</w:t>
      </w:r>
    </w:p>
    <w:p>
      <w:r>
        <w:rPr>
          <w:b/>
        </w:rPr>
        <w:t xml:space="preserve">Quelle: </w:t>
      </w:r>
      <w:r>
        <w:t>https://mcp.opencaselaw.ch/entscheid/bvger_D-2621_2020</w:t>
      </w:r>
    </w:p>
    <w:p>
      <w:r>
        <w:t>FR: TAF D-2621/2020 du 27 octobre 2020</w:t>
      </w:r>
    </w:p>
    <w:p>
      <w:r>
        <w:t>IT: TAF D-2621/2020 del 27 ottobre 2020</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dans le délai (anc. art. 108 al. 1 LAsi) prescrits par la loi, le recours est recevable.</w:t>
      </w:r>
    </w:p>
    <w:p>
      <w:r>
        <w:rPr>
          <w:b/>
        </w:rPr>
        <w:t>E. 2.1</w:t>
      </w:r>
    </w:p>
    <w:p>
      <w:r>
        <w:t>Il convient d'examiner, en premier lieu, le grief formel soulevé par le prénommé à l'appui de son recours (cf. ATF 138 I 232 consid. 5). En effet, l'intéressé a reproché au SEM d'avoir violé son droit d'être entendu, au vu de la motivation « inexistante sur le fond » quant au refus de transmettre le rapport établi à l'issue des investigations réalisées par le truchement de l'Ambassade de Suisse à Téhéran et du manque « de consistance, de cohérence et d'intelligibilité » des informations transmises à cet égard (cf. recours, p. 9).</w:t>
      </w:r>
    </w:p>
    <w:p>
      <w:r>
        <w:rPr>
          <w:b/>
        </w:rPr>
        <w:t>E. 2.2</w:t>
      </w:r>
    </w:p>
    <w:p>
      <w:r>
        <w:t>Ancré à l'art. 29 al. 2 de la Constitution fédérale du 18 avril 1999 (Cst., RS 101), le droit d'être entendu a été concrétisé, en droit administratif, par les art. 29 ss PA.</w:t>
      </w:r>
    </w:p>
    <w:p>
      <w:r>
        <w:rPr>
          <w:b/>
        </w:rPr>
        <w:t>E. 2.2.1</w:t>
      </w:r>
    </w:p>
    <w:p>
      <w:r>
        <w:t>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cf. aussi Pierre Moor / Etienne Poltier, Droit administratif, vol. II : les actes administratifs et leur contrôle, 3e éd. 2011, p. 320 s.).</w:t>
      </w:r>
    </w:p>
    <w:p>
      <w:r>
        <w:rPr>
          <w:b/>
        </w:rPr>
        <w:t>E. 2.2.2</w:t>
      </w:r>
    </w:p>
    <w:p>
      <w:r>
        <w:t>Le droit de consulter le dossier n'est pas absolu et peut être limité pour la sauvegarde d'un intérêt public ou privé important au maintien du secret (art. 27 al. 1 et 2 PA ; cf. ATAF 2014/38 consid. 7.1.1 et jurisp. cit. ; 2013/23 consid. 6.4.1 s. et jurisp. cit.). Selon la jurisprudence et la pratique constante, les pièces qui servent à la formation interne de l'opinion de l'administration ou qui ne constituent pas des moyens de preuve déterminants ne peuvent pas être consultées (cf. ATF 132 II 485 consid. 3.4 ; ATAF 2011/37 consid. 5.4.1). Une pièce dont la consultation a été refusée à la partie sur la base de l'art. 27 PA ne peut être utilisée à son désavantage que si l'autorité lui en a communiqué, oralement ou par écrit, le contenu essentiel se rapportant à l'affaire et lui a donné l'occasion de s'exprimer et de fournir des contre-preuves (art. 28 PA ; cf. arrêt du Tribunal fédéral 5A_492/2018 du 31 juillet 2018 consid. 4.1.1 et jurisp. cit.).</w:t>
      </w:r>
    </w:p>
    <w:p>
      <w:r>
        <w:rPr>
          <w:b/>
        </w:rPr>
        <w:t>E. 2.2.3</w:t>
      </w:r>
    </w:p>
    <w:p>
      <w:r>
        <w:t>S'agissant plus particulièrement des enquêtes menées par l'intermédiaire d'une Ambassade de Suisse, sont soumis au droit d'accès au dossier non seulement la réponse de celle-ci, mais également le catalogue de questions du SEM, ce droit pouvant là aussi toutefois être limité si des intérêts publics ou privés importants l'exigent (cf. Jurisprudence et informations de la Commission suisse de recours en matière d'asile [JICRA] 1994 no 1 consid. 3c, 4 et 5 ; 1994 no 26 consid. 2d, toujours d'actualité).</w:t>
      </w:r>
    </w:p>
    <w:p>
      <w:r>
        <w:rPr>
          <w:b/>
        </w:rPr>
        <w:t>E. 2.2.4</w:t>
      </w:r>
    </w:p>
    <w:p>
      <w:r>
        <w:t>La jurisprudence a également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2.3</w:t>
      </w:r>
    </w:p>
    <w:p>
      <w:r>
        <w:t>En l'occurrence, le Secrétariat d'Etat a, dans son courrier du 31 décembre 2019, justifié son refus de permettre la consultation du rapport précité en se fondant sur l'art. 27 al. 1 let. a PA. Il a ensuite indiqué, dans son écrit du 21 janvier 2020, que la transmission d'une version caviardée de ce rapport n'était pas envisageable, en précisant avoir communiqué « tous les éléments qui ont amené la source consultée par l'Ambassade à conclure que les documents produits sont des faux » (cf. pièce A65/2, p. 1). Il y a en outre exposé ne pas pouvoir « transmettre de manière complète et précise les informations contenues dans le rapport de l'Ambassade afin d'éviter que celles-ci soient ensuite utilisées abusivement par d'autres personnes » (cf. ibid.). Dans ce contexte, il a dûment motivé sa décision (incidente) de refus d'accès (intégral) au dossier.</w:t>
      </w:r>
    </w:p>
    <w:p>
      <w:r>
        <w:rPr>
          <w:b/>
        </w:rPr>
        <w:t>E. 2.4</w:t>
      </w:r>
    </w:p>
    <w:p>
      <w:r>
        <w:t>Par ailleurs, si la formulation employée (« de manière complète et précise ») n'apparaît pas forcément la plus judicieuse, c'est à bon droit que le SEM a procédé de la sorte, dans la mesure où dit rapport relève, de façon détaillée, les différents indices de falsification des documents fournis par l'intéressé, tant sur la forme que sur le fond. Afin d'empêcher un effet d'apprentissage, la divulgation de telles explications doit à l'évidence être évitée, étant entendu que les documents iraniens authentiques ne contiennent pas de telles erreurs (cf. arrêt du Tribunal D-6612/2019 du 25 mars 2020). Il existe, en outre, d'évidents motifs d'intérêts public et privés (en lien avec la préservation de l'identité des informateurs et personnes de contact de la représentation suisse ou encore avec les méthodes d'acquisition de renseignements) devant être qualifiés de prépondérants par rapport à l'intérêt de l'intéressé à se voir remettre une version caviardée du rapport de dite Ambassade et de ses annexes, en lieu et place d'extraits de leur teneur essentielle.</w:t>
      </w:r>
    </w:p>
    <w:p>
      <w:r>
        <w:rPr>
          <w:b/>
        </w:rPr>
        <w:t>E. 2.5</w:t>
      </w:r>
    </w:p>
    <w:p>
      <w:r>
        <w:t>Dans ces conditions, le Tribunal constate que le Secrétariat d'Etat a, par ses courriers précités ainsi que celui du 13 février - qui a fait suite à une requête pleinement justifiée du recourant - et celui du 6 mars 2020, correctement retranscrit, en plusieurs fois, tant les questions soumises à la représentation suisse en Iran que le contenu essentiel des réponses que celle-ci a fournies, après avoir procédé à des investigations sur place, et dûment donné au recourant la possibilité de se déterminer à ce sujet (art. 28 PA). L'intéressé a ainsi pu faire usage, en toute connaissance de cause, de son droit d'être entendu par le biais de quatre déterminations, lesquelles ont toutes été prises en compte dans le cadre de la décision entreprise.</w:t>
      </w:r>
    </w:p>
    <w:p>
      <w:r>
        <w:rPr>
          <w:b/>
        </w:rPr>
        <w:t>E. 2.6</w:t>
      </w:r>
    </w:p>
    <w:p>
      <w:r>
        <w:t>S'avérant mal fondé, le grief formel invoqué par le recourant doit ainsi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(cf. ATAF 2012/5 consid. 2.2).</w:t>
      </w:r>
    </w:p>
    <w:p>
      <w:r>
        <w:rPr>
          <w:b/>
        </w:rPr>
        <w:t>E. 4.1</w:t>
      </w:r>
    </w:p>
    <w:p>
      <w:r>
        <w:t>Lors de son audition sommaire du 7 août 2015, A._______ a notamment allégué avoir été incarcéré et torturé à deux reprises, durant son service militaire, commencé le 11 octobre 2009, en raison de la participation de ses parents et de sa soeur à une manifestation de contestation à la suite de l'élection présidentielle de la même année. Pour ces motifs, il aurait déserté à la fin du mois de juillet 2010, puis quitté son pays le 21 mai 2015. Il a également expliqué avoir eu des activités politiques sur Internet en Iran et été membre du « parti (...) » (cf. procès-verbal de l'audition du 7 août 2015, pièce A3/12, Q no 7.02 p. 8).</w:t>
      </w:r>
    </w:p>
    <w:p>
      <w:r>
        <w:rPr>
          <w:b/>
        </w:rPr>
        <w:t>E. 4.2</w:t>
      </w:r>
    </w:p>
    <w:p>
      <w:r>
        <w:t>Entendu de manière plus approfondie sur ses motifs d'asile en date du 20 mars 2019, le prénommé a exposé, en substance, avoir entamé son service militaire le 11 octobre 2009. Il aurait été, dans ce cadre, interrogé, emprisonné et torturé, à réitérées reprises, à cause de la participation de sa mère et de sa soeur à une manifestation d'opposition politique en décembre 2009 - après laquelle elles ont été arrêtées, puis ont quitté le pays. Après avoir payé un pot-de-vin à un gardien, il serait parvenu à déserter et se serait caché chez des amis ainsi que chez sa grand-mère et son cousin, à C._______, B._______, respectivement D._______. Il a également indiqué avoir reçu une citation à comparaître devant le tribunal de la révolution islamique de B._______ et été condamné en 2010 ou 2011, par contumace, à dix ans d'emprisonnement ainsi qu'à des coups de fouet. Il aurait fini par fuir l'Iran seulement en date du 21 mai 2015, par manque de ressources financières. Au moment de la relecture du procès-verbal de l'audition sur les motifs, il a déclaré avoir des activités politiques en Suisse, via son compte Instagram, et être en contact « avec un parti politique qui soutient (...) » (cf. procès-verbal de l'audition du 20 mars 2019, pièce A27/14, Q no 104 p. 17). Au cours de la procédure de recours D-2241/2019, il a produit une notification d'assignation émise par le tribunal précité et un jugement prononcé par ce même tribunal.</w:t>
      </w:r>
    </w:p>
    <w:p>
      <w:r>
        <w:rPr>
          <w:b/>
        </w:rPr>
        <w:t>E. 4.3</w:t>
      </w:r>
    </w:p>
    <w:p>
      <w:r>
        <w:t>Dans sa demande du 11 octobre 2019 adressée à l'Ambassade de Suisse à Téhéran, le SEM a requis, sur injonction du Tribunal, la vérification de l'authenticité de ces deux documents judiciaires produits par l'intéressé.</w:t>
      </w:r>
    </w:p>
    <w:p>
      <w:r>
        <w:rPr>
          <w:b/>
        </w:rPr>
        <w:t>E. 4.4</w:t>
      </w:r>
    </w:p>
    <w:p>
      <w:r>
        <w:t>Le rapport rédigé à l'issue des investigations diligentées par dite Ambassade a permis d'établir que les deux moyens de preuve précités étaient, au vu de leur structure et de leur forme, des faux documents. Il en ressort en outre que [la source consultée par la représentation suisse en Iran] doute que A._______ « soit laissé tranquille », dans l'éventualité d'un retour, par les autorités, en raison de ses activités à caractère politique sur les réseaux sociaux (cf. courrier du SEM du 6 mars 2020, pièce A71/2, p. 1).</w:t>
      </w:r>
    </w:p>
    <w:p>
      <w:r>
        <w:rPr>
          <w:b/>
        </w:rPr>
        <w:t>E. 4.5</w:t>
      </w:r>
    </w:p>
    <w:p>
      <w:r>
        <w:t>Dans le cadre de l'exercice de son droit d'être entendu octroyé - en plusieurs temps - par l'autorité intimée, le prénommé a tout d'abord fait grief à celle-ci de ne lui avoir transmis que des extraits incomplets du rapport précité et fait valoir qu'il n'était dès lors pas en mesure de se déterminer à ce sujet en toute connaissance de cause. Par ailleurs, il a soutenu que le contenu de ces derniers présentait des contradictions et permettait, en tout état de cause, d'admettre qu'il serait exposé, en cas de retour en Iran, à de sérieux préjudices au sens de l'art. 3 al. 1 et 2 LAsi, en raison de ses activités politiques.</w:t>
      </w:r>
    </w:p>
    <w:p>
      <w:r>
        <w:rPr>
          <w:b/>
        </w:rPr>
        <w:t>E. 4.6</w:t>
      </w:r>
    </w:p>
    <w:p>
      <w:r>
        <w:t>Dans sa décision du 20 avril 2020, le SEM a retenu que les préjudices dont l'intéressé aurait été victime à l'armée, soit deux détentions accompagnées de maltraitances, n'étaient pas déterminants en matière d'asile, dans la mesure où le lien de causalité temporelle entre leur survenance et le départ du pays, environ cinq ans plus tard, était rompu. Il a ensuite relevé des contradictions et des divergences dans les propos tenus par le recourant au cours de ses différentes auditions et conclu, sur la base du rapport remis par l'Ambassade de Suisse à Téhéran, que les documents judiciaires produits étaient des faux. Partant, il a considéré que le récit de A._______ ne satisfaisait pas aux conditions de vraisemblance de l'art. 7 LAsi. En outre, il a estimé que les activités politiques exercées par le prénommé en Suisse, via les réseaux sociaux, ne justifiaient pas la reconnaissance de sa qualité de réfugié pour des motifs subjectifs postérieurs à sa fuite (art. 54 et 3 LAsi). Enfin, il a retenu que l'exécution du renvoi vers l'Iran était licite, raisonnablement exigible et possible.</w:t>
      </w:r>
    </w:p>
    <w:p>
      <w:r>
        <w:rPr>
          <w:b/>
        </w:rPr>
        <w:t>E. 4.7</w:t>
      </w:r>
    </w:p>
    <w:p>
      <w:r>
        <w:t>A l'appui de son recours du 20 mai 2020, l'intéressé a, outre le grief formel déjà examiné et écarté ci-dessus (cf. supra, consid. 2), invoqué une violation par le SEM du principe de la bonne foi. Par ailleurs, il a fourni des explications quant aux invraisemblances relevées par l'autorité intimée et conclu que ses propos satisfaisaient aux exigences de l'art. 7 LAsi. Partant, il serait fondé à craindre de subir, en cas de retour en Iran, une persécution future, en raison de l'engagement politique des autres membres de sa famille, de sa désertion et de sa condamnation pénale. Il a également fait valoir que ses activités politiques en exil étaient déterminantes au regard des art. 54 et 3 LAsi et que l'exécution de son renvoi était illicite au vu de la peine qu'il encourait dans son pays d'origine.</w:t>
      </w:r>
    </w:p>
    <w:p>
      <w:r>
        <w:rPr>
          <w:b/>
        </w:rPr>
        <w:t>E. 5.1</w:t>
      </w:r>
    </w:p>
    <w:p>
      <w:r>
        <w:t>Sur le fond, A._______ a soutenu, en premier lieu, qu'en concluant, dans sa décision, qu'il ne serait pas exposé, à son retour dans son pays d'origine, à des mesures déterminantes au regard de l'art. 3 LAsi, respectivement de l'art. 3 CEDH, après avoir pourtant indiqué que, « [s]elon [la source consultée par la représentation suisse en Iran], on peut très difficilement s'imaginer [qu'il] soit laissé tranquille à son retour éventuel en Iran », l'autorité intimée avait violé le principe de la bonne foi (cf. courrier du 6 mars 2020, pièce A71/2).</w:t>
      </w:r>
    </w:p>
    <w:p>
      <w:r>
        <w:rPr>
          <w:b/>
        </w:rPr>
        <w:t>E. 5.2</w:t>
      </w:r>
    </w:p>
    <w:p>
      <w:r>
        <w:t>En l'espèce, le SEM s'est, dans ledit courrier, limité à retranscrire le contenu essentiel du rapport de dite Ambassade - et, de ce fait, le commentaire de [la source consultée par la représentation suisse en Iran] - afin que le prénommé puisse se prononcer à ce propos. Ce faisant, il n'a, en aucun cas, exprimé sa propre position et n'a dès lors donné aucune garantie de protection à l'intéressé, de sorte que celui-ci ne saurait nullement se prévaloir d'un quelconque « comportement contradictoire » de sa part (cf. recours, p. 11).</w:t>
      </w:r>
    </w:p>
    <w:p>
      <w:r>
        <w:rPr>
          <w:b/>
        </w:rPr>
        <w:t>E. 5.3</w:t>
      </w:r>
    </w:p>
    <w:p>
      <w:r>
        <w:t>Partant, dans la mesure où il est manifestement infondé, le grief de violation du principe de la bonne foi est rejeté.</w:t>
      </w:r>
    </w:p>
    <w:p>
      <w:r>
        <w:rPr>
          <w:b/>
        </w:rPr>
        <w:t>E. 6.1</w:t>
      </w:r>
    </w:p>
    <w:p>
      <w:r>
        <w:t>Par ailleurs, le recourant a soutenu être fondé à craindre d'être exposé, à son retour en Iran, à de sérieux préjudices au sens de l'art. 3 al. 1 et 2 LAsi, en raison de l'engagement politique de sa mère et de sa soeur, des préjudices qu'il aurait subis à l'armée pour ce motif et de la désertion qui s'en serait suivie, ainsi que de la condamnation pénale dont il y aurait fait l'objet.</w:t>
      </w:r>
    </w:p>
    <w:p>
      <w:r>
        <w:rPr>
          <w:b/>
        </w:rPr>
        <w:t>E. 6.2</w:t>
      </w:r>
    </w:p>
    <w:p>
      <w:r>
        <w:t>A._______ a tout d'abord allégué avoir déserté à la fin du mois de juillet 2010, après avoir subi deux détentions accompagnées de maltraitances, au vu des activités politiques des membres de sa famille. A cet égard, c'est à juste titre que le SEM a retenu que le lien temporel de causalité entre la survenance de ces préjudices allégués et le départ du pays du prénommé, le 21 mai 2015, soit près de cinq ans plus tard, était rompu (cf. ATAF 2011/50 consid. 3.1.2 et réf. cit.).</w:t>
      </w:r>
    </w:p>
    <w:p>
      <w:r>
        <w:rPr>
          <w:b/>
        </w:rPr>
        <w:t>E. 6.3</w:t>
      </w:r>
    </w:p>
    <w:p>
      <w:r>
        <w:t>S'agissant de la vraisemblance du récit de l'intéressé, force est de constater, en premier lieu, qu'aucun élément objectif ne permet de remettre en cause la fiabilité du rapport établi par la représentation suisse à Téhéran. L'intéressé n'a par ailleurs fourni aucun élément tangible permettant de mettre en doute les résultats des investigations entreprises sur place. Or, celles-ci ont permis d'établir que les documents judiciaires produits, soit la notification d'assignation devant le tribunal de la révolution islamique de B._______ et le jugement du 12 décembre 2010 rendu par le même tribunal, étaient des faux documents. Au-delà du fait que les allégations de A._______ selon lesquelles il a été condamné à dix ans de prison et à des coups de fouet se limitent ainsi à de simples affirmations, la production de tels moyens de preuve ruine d'emblée sa crédibilité (art. 7 al. 3 LAsi).</w:t>
      </w:r>
    </w:p>
    <w:p>
      <w:r>
        <w:rPr>
          <w:b/>
        </w:rPr>
        <w:t>E. 6.4</w:t>
      </w:r>
    </w:p>
    <w:p>
      <w:r>
        <w:t>En outre, le Tribunal relève, à l'instar de l'autorité intimée, que le prénommé n'a, dans le cadre de son audition sommaire, nullement fait état de dite condamnation. Questionné sur cette omission lors de l'audition sur les motifs, le recourant l'a justifiée par le fait qu'il « ne savai[t] pas si ces documents [convocation et jugement du tribunal] existaient ou pas » (cf. pièce A27/14, Q no 79 p. 14). Cette explication ne saurait toutefois convaincre le Tribunal, dans la mesure où cette condamnation pénale - qui plus est à une lourde peine - représente un des motifs d'asile principaux de l'intéressé. Ainsi, celui-ci aurait dû en faire mention, si elle était réelle, déjà lors de sa première audition. En effet, s'il y a certes lieu d'admettre que les déclarations faites lors de la première audition fondée sur l'ancien 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Jurisprudence et Informations de la Commission suisse de recours en matière d'asile [JICRA] 2005 no 7 consid. 6.2.1 et réf. cit., toujours d'actualité ; cf. aussi arrêt du Tribunal D-4307/2018 du 2 avril 2020 consid. 5.5.).</w:t>
      </w:r>
    </w:p>
    <w:p>
      <w:r>
        <w:rPr>
          <w:b/>
        </w:rPr>
        <w:t>E. 6.5</w:t>
      </w:r>
    </w:p>
    <w:p>
      <w:r>
        <w:t>Pour le surplus, il convient de renvoyer aux considérants de la décision attaquée dès lors que ceux-ci sont suffisamment explicites et motivés (art. 109 al. 3 LTF, par renvoi de l'art. 4 PA).</w:t>
      </w:r>
    </w:p>
    <w:p>
      <w:r>
        <w:rPr>
          <w:b/>
        </w:rPr>
        <w:t>E. 6.6</w:t>
      </w:r>
    </w:p>
    <w:p>
      <w:r>
        <w:t>Dans ces conditions, c'est à bon droit que le SEM a retenu que le recourant n'avait pas établi à satisfaction de droit qu'il risquerait d'être exposé à des mesures déterminantes au regard de l'art. 3 LAsi, en cas de retour en Iran, pour des motifs antérieurs à son départ.</w:t>
      </w:r>
    </w:p>
    <w:p>
      <w:r>
        <w:rPr>
          <w:b/>
        </w:rPr>
        <w:t>E. 7.1</w:t>
      </w:r>
    </w:p>
    <w:p>
      <w:r>
        <w:t>Il reste encore à examiner si A._______ peut se voir reconnaître la qualité de réfugié, à l'exclusion de l'asile, en raison de ses activités politiques en exil, soit pour des motifs subjectifs survenus après sa fuite (art. 54 et 3 LAsi).</w:t>
      </w:r>
    </w:p>
    <w:p>
      <w:r>
        <w:rPr>
          <w:b/>
        </w:rPr>
        <w:t>E. 7.2</w:t>
      </w:r>
    </w:p>
    <w:p>
      <w:r>
        <w:t>Selon la jurisprudence,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 2009/28 consid. 7). D'après la jurisprudence toujours,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4.2 et jurisp. cit.).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 arrêts du Tribunal D-2601/2018 du 26 mai 2020 consid. 8.2 et jurisp. cit. ; E-2941/2018 du 11 mai 2020 consid. 5.2 et jurisp. cit.).</w:t>
      </w:r>
    </w:p>
    <w:p>
      <w:r>
        <w:rPr>
          <w:b/>
        </w:rPr>
        <w:t>E. 7.3</w:t>
      </w:r>
    </w:p>
    <w:p>
      <w:r>
        <w:t>A titre liminaire, le Tribunal précise que les considérations de [la source consultée par la représentation suisse en Iran], communiquées à l'intéressé par courrier du 6 mars 2020, revêtaient une portée générale et ne sauraient se substituer à une analyse des circonstances du cas concret, exigée par la jurisprudence précitée.</w:t>
      </w:r>
    </w:p>
    <w:p>
      <w:r>
        <w:rPr>
          <w:b/>
        </w:rPr>
        <w:t>E. 7.4</w:t>
      </w:r>
    </w:p>
    <w:p>
      <w:r>
        <w:t>En l'occurrence, l'engament politique en exil - allégué - du recourant, en faveur du parti (...), consiste en substance à republier des vidéos enregistrées en Iran, par le biais d'un compte Instagram, où ne figure du reste pas son vrai nom (cf. pièce A27/14, Q no 112 ss p. 18 ss ; pièce no 2 du bordereau de titres). Dans ces circonstances, il n'y a pas lieu de penser que l'activité déployée par l'intéressé en Suisse est arrivée à la connaissance des autorités iraniennes ni qu'elle est perçue par celles-ci comme étant de nature à mettre en danger le régime en place.</w:t>
      </w:r>
    </w:p>
    <w:p>
      <w:r>
        <w:rPr>
          <w:b/>
        </w:rPr>
        <w:t>E. 7.5</w:t>
      </w:r>
    </w:p>
    <w:p>
      <w:r>
        <w:t>Partant, il ne se justifie pas non plus de reconnaître la qualité de réfugié au recourant pour des motifs subjectifs postérieurs à la fuite, tel que l'a retenu le SEM à juste titre.</w:t>
      </w:r>
    </w:p>
    <w:p>
      <w:r>
        <w:rPr>
          <w:b/>
        </w:rPr>
        <w:t>E. 8</w:t>
      </w:r>
    </w:p>
    <w:p>
      <w:r>
        <w:t>Au vu de ce qui précède, le recours doit être rejeté sous l'angle tant de la reconnaissance de la qualité de réfugié que de l'octroi de l'asile.</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10.1</w:t>
      </w:r>
    </w:p>
    <w:p>
      <w:r>
        <w:t>L'exécution du renvoi est ordonnée si elle est licite, raisonnablement exigible et possible. Si l'une de ces conditions n'est pas réalisée, l'admission provisoire doit être prononcée. Celle-ci est réglée par l'art. 83 LEI (RS 142.20).</w:t>
      </w:r>
    </w:p>
    <w:p>
      <w:r>
        <w:rPr>
          <w:b/>
        </w:rPr>
        <w:t>E. 10.2</w:t>
      </w:r>
    </w:p>
    <w:p>
      <w:r>
        <w:t>L'exécution n'est pas licite lorsque le renvoi de l'étranger dans son Etat d'origine ou de provenance ou dans un Etat tiers est contraire aux engagements de la Suisse relevant du droit international (art. 83 al. 3 LEI).</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En l'espèce, l'exécution du renvoi ne contrevient pas au principe de non-refoulement tel que défini à l'art. 5 LAsi, le recourant n'ayant pas, pour les motifs exposés ci-dessus, démontré qu'en cas de retour dans son pays d'origine, il serait exposé à de sérieux préjudices au sens de l'art. 3 al. 1 et 2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11.4</w:t>
      </w:r>
    </w:p>
    <w:p>
      <w:r>
        <w:t>En l'occurrence, pour les mêmes motifs que ceux déjà relevés précédemment, le recourant n'a pas établi qu'il existerait pour lui un véritable risque concret et sérieux d'être victime, en cas de retour dans son pays d'origine, de traitements inhumains ou dégradants (art. 3 CEDH et art. 3 Conv. torture).</w:t>
      </w:r>
    </w:p>
    <w:p>
      <w:r>
        <w:rPr>
          <w:b/>
        </w:rPr>
        <w:t>E. 11.5</w:t>
      </w:r>
    </w:p>
    <w:p>
      <w:r>
        <w:t>Dès lors, l'exécution du renvoi de l'intéressé sous forme de refoulement ne transgresse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12.2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En outre, il ne ressort du dossier aucun élément dont on pourrait inférer que l'exécution du renvoi impliquerait une mise en danger concrète du recourant en raison de sa situation personnelle. En effet, l'intéressé est jeune et sans charge familiale et n'a pas allégué de problème de santé particulier. Il a, par ailleurs, achevé sa formation scolaire, dans son pays d'origine, jusqu'à l'obtention du baccalauréat et est au bénéfice d'une expérience professionnelle en tant que chauffeur. Au demeurant, il dispose d'un réseau social et familial sur lequel il pourra compter sur place, en la personne de quatre tantes et de six oncles, ainsi que de sa grand-mère et d'un cousin, chez qui il a exposé avoir temporairement vécu avant son départ d'Iran (cf. pièce A3/12, Q no 1.17.04 p. 4 et no 3.01 p. 5).</w:t>
      </w:r>
    </w:p>
    <w:p>
      <w:r>
        <w:rPr>
          <w:b/>
        </w:rPr>
        <w:t>E. 12.4</w:t>
      </w:r>
    </w:p>
    <w:p>
      <w:r>
        <w:t>Pour ces motifs, l'exécution du renvoi doit être considérée comme raisonnablement exigible.</w:t>
      </w:r>
    </w:p>
    <w:p>
      <w:r>
        <w:rPr>
          <w:b/>
        </w:rPr>
        <w:t>E. 13</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En conséquence, le recours, en tant qu'il porte sur le renvoi et l'exécution de cette mesure, doit également être rejeté.</w:t>
      </w:r>
    </w:p>
    <w:p>
      <w:r>
        <w:rPr>
          <w:b/>
        </w:rPr>
        <w:t>E. 15</w:t>
      </w:r>
    </w:p>
    <w:p>
      <w:r>
        <w:t>Le recours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16</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