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D-260/2008 vom 17. Februar 2010</w:t>
      </w:r>
    </w:p>
    <w:p>
      <w:r>
        <w:t>Bundesverwaltungsgericht, 2010-02-17, DE</w:t>
      </w:r>
    </w:p>
    <w:p>
      <w:r>
        <w:rPr>
          <w:b/>
        </w:rPr>
        <w:t xml:space="preserve">Quelle: </w:t>
      </w:r>
      <w:r>
        <w:t>https://mcp.opencaselaw.ch/entscheid/bvger_D-260_2008</w:t>
      </w:r>
    </w:p>
    <w:p>
      <w:r>
        <w:t>FR: TAF D-260/2008 du 17 février 2010</w:t>
      </w:r>
    </w:p>
    <w:p>
      <w:r>
        <w:t>IT: TAF D-260/2008 del 17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Verfahren richtet sich nach dem VwVG, dem VGG und dem BGG, soweit das AsylG nichts anderes bestimmt (Art. 37 VGG, Art. 105 AsylG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Ablehnung des Asylgesuchs führte die Vorinstanz in der angefochtenen Verfügung im Wesentlichen aus, die Aussagen des Beschwerdeführers zu seinen Fluchtgründen würden etliche gewichtige Ungereimtheiten beinhalten. So seien seine Ausführungen zur angedrohten Rekrutierung für die Peshmerga gesamthaft betrachtet stereotyp und unverbindlich ausgefallen. Zudem sei es unwahrscheinlich, dass die Peshmerga den Beschwerdeführer, der zwar kurdisch spreche, aber weder lesen noch schreiben könne sowie über keine Waffenkenntnisse verfüge, überhaupt hätten rekrutieren wollen. Ausserdem habe der Beschwerdeführer nicht nachvollziehbar darlegen können, weshalb C._______ ihn, das Kind eines verstorbenen Bruders, derart verfolgen sollte. Überdies sei das angeführte Verhalten einiger Verwandter, die dem Beschwerdeführer geholfen hätten, nicht mit den Vorbringen des Beschwerdeführers zu vereinbaren, zumal sich die Verwandten grossen Gefahren ausgesetzt hätten, hätte C._______ tatsächlich eine solche Macht gehabt, wie vom Beschwerdeführer behauptet werde. Auch die vom Beschwerdeführer als Beweismittel eingereichte Zeugenaussage von F._______ sei nicht geeignet, seine Vorbringen glaubhaft zu machen, da die schriftlichen Aussagen von F._______ in Widerspruch zu denjenigen des Beschwerdeführers stehen würden. Bezüglich des eingereichten irakischen Nationalitätenausweises sei festzustellen, dass es sich dabei um eine Fälschung handle, da er mehrere formelle wie auch inhaltliche Fehler aufweise. Dem Beschwerdeführer sei es anlässlich der ergänzenden Anhörung nicht gelungen, dieses Ergebnis der Dokumentenanalyse in Frage zu stellen, weshalb dieser Ausweis in Anwendung von Art. 10 Abs. 4 AsylG einzuziehen sei. Zusammenfassend sei festzuhalten, dass es dem Beschwerdeführer aufgrund der aufgezeigten Unglaubhaftigkeitselemente nicht gelungen sei, seine Ausreisegründe glaubhaft zu machen. Die Vorbringen des Beschwerdeführers würden somit den Anforderungen an die Glaubhaftigkeit gemäss Art. 7 AsylG nicht standhalten, so dass ihre Asylrelevanz nicht geprüft werden müsse. Für die weitere Begründung wird auf die Verfügung der Vorinstanz verwiesen.</w:t>
      </w:r>
    </w:p>
    <w:p>
      <w:r>
        <w:rPr>
          <w:b/>
        </w:rPr>
        <w:t>E. 4.2</w:t>
      </w:r>
    </w:p>
    <w:p>
      <w:r>
        <w:t>In der Rechtsmittelschrift machte der Beschwerdeführer im Wesentlichen geltend, obwohl das Ergebnis des durchgeführten Lingua-Tests seine Aussagen stütze, habe die Vorinstanz diesem Test nicht die geringste Bedeutung beigemessen, was gegen das Gebot der Fairness verstosse. Zudem habe ihm das BFM die Berichte vom 15. beziehungsweise 20. November 2007 nicht herausgegeben, weshalb ihm Einsicht in diese Akten zu gewähren sei. Im Weiteren führte der Beschwerdeführer aus, man könne sich bei der Lektüre der angefochtenen Verfügung des Eindrucks nicht erwehren, dass die angeführten Zweifel an den Haaren hätten herbeigezogen werden müssen. So treffe es insbesondere nicht zu, dass er den Versuch seiner Verwandten, ihn für die Peshmerga zu rekrutieren, nicht habe substanziieren können. Überdies sei nicht einzusehen, weshalb junge Männer schon waffentechnische Kenntnisse haben sollten, um in den militärischen Dienst eingezogen zu werden, wie das in der angefochtenen Verfügung geltend gemacht werde. Ausserdem habe er keine Einsicht in das Analyseformular betreffend den eingereichten irakischen Nationalitätenausweis erhalten, weshalb er nicht genau wisse, was dort beanstandet werde, zumal ihm anlässlich der ergänzenden Anhörung lediglich zwei Fälschungsmerkmale vorgehalten worden seien. Daher sei ihm Einsicht in das Analyseformular zu gewähren. Schliesslich hielt der Beschwerdeführer fest, es sei gerichtsnotorisch, dass die irakischen Peshmerga, aufgeteilt in den Barzani- und Talabani-Clan, eine quasistaatliche Kontrolle über den Norden des Iraks ausüben würden. Daher habe er bei einer Rückkehr in den Irak begründete Frucht vor einer ernsthaften Verfolgung durch die Peshmerga des Barzani-Clans, die zu einem Verlust der Freiheit und des Lebens führen könne. Auf die weiteren Ausführungen in der Beschwerde wird - soweit wesentlich - in den nachfolgenden Erwägungen eingegangen.</w:t>
      </w:r>
    </w:p>
    <w:p>
      <w:r>
        <w:rPr>
          <w:b/>
        </w:rPr>
        <w:t>E. 5.1</w:t>
      </w:r>
    </w:p>
    <w:p>
      <w:r>
        <w:t>Vorab ist zu prüfen, ob dem Beschwerdeführer - wie von ihm in der Rechtsmittelschrift beantragt - Einsicht in die Aktenstücke A 16/3 (Analyseformular Nationalitätenausweis), A 19/6 und A 22/2 (Lingua-Analysen) hätte gewährt werden müssen. Das Bundesamt hat mit Verfügung vom 17. Dezember 2007 dem Beschwerdeführer das Einsichtsrecht in diese Aktenstücke unter Hinweis auf bestehende öffentliche und private Geheimhaltungsinteressen (vgl. Art. 27 VwVG) verweigert.</w:t>
      </w:r>
    </w:p>
    <w:p>
      <w:r>
        <w:rPr>
          <w:b/>
        </w:rPr>
        <w:t>E. 5.2.1</w:t>
      </w:r>
    </w:p>
    <w:p>
      <w:r>
        <w:t>Der Anspruch auf rechtliches Gehör enthält gemäss Art. 29 Abs. 2 der Bundesverfassung der Schweizerischen Eidgenossenschaft vom 18. April 1999 (BV, SR 101) nebst weiteren Verfahrensgarantien insbesondere auch das Recht auf Akteneinsicht. Die allgemeinen, aus Art. 29 Abs. 2 BV abgeleiteten Grundsätze zum Akteneinsichtsrecht haben in den Art. 26 bis 28 VwVG Ausdruck gefunden (BGE 115 V 297 E. 2d S. 301 f.). Die Gewährung der Akteneinsicht ist der Grundsatz, deren Verweigerung die Ausnahme.</w:t>
      </w:r>
    </w:p>
    <w:p>
      <w:r>
        <w:rPr>
          <w:b/>
        </w:rPr>
        <w:t>E. 5.2.2</w:t>
      </w:r>
    </w:p>
    <w:p>
      <w:r>
        <w:t>Art. 26 Abs. 1 VwVG beinhaltet den grundsätzlichen Anspruch der Partei oder ihres Vertreters auf Einsicht in die Verfahrensakten. Darunter sind sämtliche Aktenstücke zu verstehen, die für die Behörde grundsätzlich entscheidrelevant sind oder aber sein könnten. Die Einsicht in Unterlagen, die persönlichen Charakter haben, wie etwa Entscheidentwürfe eines Sachbearbeiters, Notizen zuhanden einer Person innerhalb der Behörde oder persönliche Notizen, welche von der verfügenden Behörde ausschliesslich für den Eigengebrauch bestimmt sind, fallen indessen nicht unter das Einsichtsrecht. Die Verweigerung der Einsicht in solch interne Dokumente ist möglich. Allerdings gilt es zu beachten, dass die verfügende Behörde auch in Bezug auf diese Kategorie von Aktenstücken nicht einfach beliebige Unterlagen als interne Akten klassifizieren und so vom Grundsatz des Einsichtsrecht ausnehmen kann, sondern es auf die objektive Bedeutung eines Aktenstückes für die verfügungswesentliche Sachverhaltsfeststellung ankommt. Verwaltungsintern erstellte Berichte und Gutachten zu Sachverhaltsfragen, unterliegen ebenfalls dem Grundsatz des Einsichtsrechts nach Art. 26 Abs. 1 VwVG, weshalb sich eine Verweigerung auf die in Art. 27 VwVG genannten Gründe stützen muss. (vgl. Entscheidungen und Mitteilungen der Schweizerischen Asylrekurskommission [EMARK] 1994 Nr. 1, E. 3a und b; vgl. BGE 115 V 303, BGE 115 V 297 E.2g/bb; STEPHAN C. BRUNNER in: Auer/Müller/Schindler [Hrsg.], VwVG, Kommentar zum Bundesgesetz über das Verwaltungsverfahren, Zürich/St. Gallen 2008, Art. 26 Rz. 33 und 38; vgl. BERNHARD WALDMANN/MAGNUS OESCHGER in: Waldmann/Weissenberger [Hrsg.] Praxiskommentar zum Bundesgesetz über das Verwaltungsverfahren, Zürich/Basel/Genf 2009, Art. 26 Rz 64).</w:t>
      </w:r>
    </w:p>
    <w:p>
      <w:r>
        <w:rPr>
          <w:b/>
        </w:rPr>
        <w:t>E. 5.2.3</w:t>
      </w:r>
    </w:p>
    <w:p>
      <w:r>
        <w:t>Gemäss Art. 27 VwVG darf die Behörde die Einsichtnahme in Akten nur verweigern, wenn wesentliche öffentliche Interessen des Bundes oder der Kantone, insbesondere die innere oder äussere Sicherheit der Eidgenossenschaft (Art. 27 Abs. 1 Bst. a VwVG) oder wesentliche private Interessen, insbesondere von Gegenparteien (Art. 27 Abs. 1 Bst. b VwVG), die Geheimhaltung erfordern oder aber wenn dies im Interesse einer noch nicht abgeschlossenen amtlichen Untersuchung steht (Art. 27 Abs. 1 Bst. c VwVG). Nach Absatz 2 erwähnter Bestimmung darf das Einsichtsrecht allerdings lediglich soweit beschränkt werden, als effektiv Geheimhaltungsgründe bestehen, wobei in jedem Fall eine konkrete, sorgfältige und umfassende Abwägung der entgegenstehenden Interessen nach pflichtgemässem Ermessen vorzunehmen und der Grundsatz der Verhältnismässigkeit zu beachten ist. Die Verweigerung hat sich demnach auf das Erforderliche zu beschränken und der übrige und somit nicht geheimzuhaltende Inhalt des betreffenden Aktenstücks ist in geeigneter Form (wie etwa Abdecken oder Aussondern geheimer Stellen, Auskunftserteilung, Zusendung von Auszügen) zugänglich zu machen. Die in Anwendung von Art. 27 Abs. 1 und 2 VwVG eingeschränkte oder verweigerte Akteneinsicht ist zudem konkret zu begründen (vgl. EMARK 1994 Nr. 1 E. 4b; BRUNNER a.a.O, Art. 27 Rz. 9 und 12, vgl. WALDMANN/OESCHGER a.a.O, Art. 27 Rz 38).</w:t>
      </w:r>
    </w:p>
    <w:p>
      <w:r>
        <w:rPr>
          <w:b/>
        </w:rPr>
        <w:t>E. 5.2.4</w:t>
      </w:r>
    </w:p>
    <w:p>
      <w:r>
        <w:t>Auf ein Aktenstück, in welches die Einsichtnahme im Sinne von Art. 27 VwVG verweigert respektive eingeschränkt wurde, darf sodann gemäss Art. 28 VwVG zum Nachteil der Partei nur abgestellt werden, wenn ihr die Behörde von seinem für die Sache wesentlichen Inhalt mündlich oder schriftlich Kenntnis und ihr ausserdem Gelegenheit gegeben hat, sich zu äussern und Gegenbeweismittel zu bezeichnen. Die Bestimmung schliesst somit die Berücksichtigung geheimgehaltener Akten respektive geheimgehaltene Teile von Dokumenten bei der Entscheidfindung nicht aus, knüpft indessen an die Voraussetzung, dass die Parteien darüber informiert werden, in welchen Punkten sich der betreffende Entscheid auf das fragliche Aktenstück stützt (vgl. EMARK 1994 Nr. 1 E. 5b; BRUNNER a.a.O., Art. 28 Rz 2 und 5; WALDMANN/OESCHGER a.a.O., Art. 28 Rz 3).</w:t>
      </w:r>
    </w:p>
    <w:p>
      <w:r>
        <w:rPr>
          <w:b/>
        </w:rPr>
        <w:t>E. 5.3</w:t>
      </w:r>
    </w:p>
    <w:p>
      <w:r>
        <w:t>Die Akte A16/3 wurde vom BFM mit "A" klassifiziert, d.h. als Akte, an der gemäss Aktenverzeichnis des BFM ein überwiegendes öffentliches oder privates Interesse bestehe. Dieses Aktenstück umfasst einerseits eine Aktennotiz, andererseits ein Analyseformular für irakische Nationalitätennachweise. Dazu ist festzustellen, dass bezüglich dieser Akte A 16/3 gewichtige Geheimhaltungsinteressen bestehen, die geeignet sind, die Akteneinsicht einzuschränken. Ein solches Interesse stellen insbesondere das genaue Vorgehen und die Prüfungspunkte bei einer internen Dokumentenanalyse dar. Auch der Umstand, dass bei einer vollständigen Offenlegung aller Einzelheiten von behördlichen Fälschungserkenntnissen bezüglich gewisser Dokumente deren missbräuchliche Verwendung durch den Beschwerdeführer oder Dritte zu befürchten ist, stellt einen genügenden Verweigerungsgrund dar (vgl. EMARK 1994 Nr. 1 E. 4c). Somit hat die Vorinstanz dem Beschwerdeführer bezüglich der Akte A 16/3 das Akteneinsichtsrecht zu Recht gestützt auf Art. 27 VwVG verweigert. Dadurch, dass die Vorinstanz den Beschwerdeführer anlässlich der ergänzenden Anhörung vom 11. Dezember 2007 über das Ergebnis der Dokumentenanalyse in den wesentlichen Zügen informierte und er dazu Stellung nehmen konnte, hat sie den Anforderungen von Art. 28 VwVG genüge getan und durfte zum Nachteil des Beschwerdeführers in der angefochtenen Verfügung auf das Aktenstück A 16/3 abstellen.</w:t>
      </w:r>
    </w:p>
    <w:p>
      <w:r>
        <w:rPr>
          <w:b/>
        </w:rPr>
        <w:t>E. 5.4</w:t>
      </w:r>
    </w:p>
    <w:p>
      <w:r>
        <w:t>Auch die Akten A19/6 und A 22/2 wurden durch das BFM mit "A" klassifiziert, d.h. als Akten, an denen gemäss Aktenverzeichnis des BFM ein überwiegendes öffentliches oder privates Interesse bestehe. Bei diesen Aktenstücken handelt es sich um zwei "Gutachten" von vom BFM (Fachstelle "Lingua") beauftragten Expertenpersonen, mit deren Hilfe Erkenntnisse über den Sozialisierungsort des Beschwerdeführers gewonnen werden sollten. Es ist festzuhalten, dass auch hinsichtlich dieser Aktenstücke gewichtige Geheimhaltungsinteressen existieren, die geeignet sind, die Akteneinsicht einzuschränken. Derartige Interessen bestehen insbesondere bezüglich des genauen Vorgehens und der Prüfungspunkte bei Durchführung einer derartigen Analyse. Der Umstand, dass bei einer vollständigen Offenlegung aller Prüfungspunkte deren missbräuchliche Verwendung durch den Beschwerdeführer oder Dritte zu befürchten ist, stellt einen genügenden Verweigerungsgrund dar. Daher hat die Vorinstanz bezüglich der Akten A 19/6 und A 22/2 das Akteneinsichtsrecht zu Recht gestützt auf Art. 27 VwVG verweigert. Da sich das BFM in seiner Verfügung nicht auf diese Aktenstücke abgestützt hat, sind diese mithin nicht entscheidrelevant, weshalb die Vorinstanz auch nicht verpflichtet war, den wesentlichen Inhalt dieser Dokumente dem Beschwerdeführer zur Kenntnis zu bringen.</w:t>
      </w:r>
    </w:p>
    <w:p>
      <w:r>
        <w:rPr>
          <w:b/>
        </w:rPr>
        <w:t>E. 5.5</w:t>
      </w:r>
    </w:p>
    <w:p>
      <w:r>
        <w:t>Zusammenfassend ergibt sich somit, dass keine Verletzung des Akteneinsichtsrechts vorliegt, weshalb das Begehren des Beschwerdeführers, es sei ihm Einsicht in die Aktenstücke A 16/3, A 19/6 und A 22/2 zu gewähren, abzuweisen ist.</w:t>
      </w:r>
    </w:p>
    <w:p>
      <w:r>
        <w:rPr>
          <w:b/>
        </w:rPr>
        <w:t>E. 6.1</w:t>
      </w:r>
    </w:p>
    <w:p>
      <w:r>
        <w:t>Nach Prüfung der Akten durch das Gericht ist - in Übereinstimmung mit der Vorinstanz - festzustellen, dass die Vorbringen des Beschwerdeführers den Anforderungen an die Glaubhaftigkeit gemäss Art. 7 AsylG nicht standzuhalten vermögen. So hat er sich teilweise erheblich widersprochen. Beispielsweise sagte er bei der kantonalen Anhörung zuerst aus, er sei von den kurdischen Behörden als Peshmerga aufgeboten worden (act. A 8/21, S. 8), demgegenüber er wenig später in der Anhörung vorbrachte, er habe kein offizielles Aufgebot bekommen, nur sein Onkel habe gewollt, dass er sich den Peshmerga anschliesse (act. A 8/21, S. 9). Zudem stehen die schriftlichen Aussagen von F._______, datiert vom 18. Juni 2007, in Widerspruch zu den Ausführungen des Beschwerdeführers, was Zweifel an seinen Vorbringen hervorruft. So machte F._______ in seinem Schreiben geltend, ihm sei von den Peshmerga gesagt worden, C._______ würde höhere Chargen bei ihnen bekleiden (vgl. act. A 18/6, S. 4), demgegenüber der Beschwerdeführer anlässlich der ergänzenden Anhörung explizit verneinte, dass C._______ eine führende Rolle bei den Peshmerga innehabe (act. A 27/20, S. 17). Bezüglich der vom Beschwerdeführer erstmals in der Rechtsmittelschrift geltend gemachten Behauptung, wonach er Furcht vor einer ernsthaften Verfolgung durch die Peshmerga des Barzani-Clans habe, die zu einem Verlust der Freiheit und des Lebens führen könne, ist festzuhalten, dass dieses Vorbringen als nachgeschoben und daher unglaubhaft zu qualifizieren ist, da der Beschwerdeführer eine derartige Verfolgung durch die Peshmerga des Barzani-Clans anlässlich der protokollierten Befragungen nicht ansatzweise geltend gemacht hat. Vielmehr brachte er dannzumal explizit vor, er fürchte sich nur vor seinem Onkel; mit den irakischen und kurdischen Behörden habe er keine Probleme (act. A 1/10, S. 6; A 8/21, S. 13).</w:t>
      </w:r>
    </w:p>
    <w:p>
      <w:r>
        <w:rPr>
          <w:b/>
        </w:rPr>
        <w:t>E. 6.2</w:t>
      </w:r>
    </w:p>
    <w:p>
      <w:r>
        <w:t>Nach dem Gesagten erübrigt es sich, auf die weiteren Ausführungen in der Beschwerde einzugehen, da diese nicht geeignet sind, zu einer anderen rechtlichen Würdigung der Aktenlage zu führen. In Würdigung der gesamten Umstände ist somit festzustellen, dass der Beschwerdeführer den geltend gemachten Sachverhalt nicht glaubhaft zu machen vermochte. Das BFM hat das Asylgesuch des Beschwerdeführers demnach zu Recht abgelehnt.</w:t>
      </w:r>
    </w:p>
    <w:p>
      <w:r>
        <w:rPr>
          <w:b/>
        </w:rPr>
        <w:t>E. 7</w:t>
      </w:r>
    </w:p>
    <w:p>
      <w:r>
        <w:t>Die Vorinstanz kam in der angefochtenen Verfügung zum Schluss, dass es sich bei dem vom Beschwerdeführer eingereichten irakischen Nationalitätenausweis um eine Fälschung handle, weshalb er gemäss Art. 10 Abs. 4 AsylG einzuziehen sei. Die interne Analyse dieses Dokuments durch das BFM vom 14. November 2006 hat ergeben, dass es mehrere formelle wie auch inhaltliche Fälschungsmerkmale aufweist. Es wird im Analyseformular insbesondere festgehalten, dass der Ausweis über eine sehr schlechte Druckqualität verfügt. Als der Beschwerdeführer in der ergänzenden Anhörung auf die sehr schlechte Druckqualität angesprochen wurde, hat er dafür keine plausible Erklärung vorbringen können, was erhebliche Zweifel an der Echtheit des Nationalitätenausweises hervorruft. Auch die in der Beschwerde vorgebrachte Behauptung, wonach der Ausweis schon deshalb nicht gefälscht sein könne, da ein Bekannter des Beschwerdeführers ihn persönlich bei C._______ abgeholt habe, vermag die Echtheit des Ausweises nicht zu belegen, zumal - trotz der protokollierten Aussage von G._______ vom 12. Februar 2008 - nicht erwiesen ist, dass dieser den Ausweis tatsächlich - wie von ihm behauptet - bei C._______ abgeholt hat, ist doch nicht auszuschliessen, dass es sich bei dieser Aussage von G._______ lediglich um eine Gefälligkeit handelt. Darauf deutet insbesondere die Tatsache hin, dass der Beschwerdeführer den Nationalitätenausweis erst am 14. Juli 2006 bei der zuständigen kantonalen Behörde des Kantons B._______ eingereicht hat, obwohl G._______ den Ausweis schon am 20. Februar 2006 in die Schweiz gebracht haben will. Es ist davon auszugehen, dass der Beschwerdeführer den Nationalitätenausweis nicht erst im Juli 2006 den Behörden eingereicht hätte, wäre ihm dieser tatsächlich schon im Februar 2006 von G._______ übergeben worden, zumal der Beschwerdeführer schon anlässlich der Einreichung seines Asylgesuchs am 15. November 2005 ausdrücklich auf seine Pflicht aufmerksam gemacht worden war, den Asylbehörden möglichst schnell Identitätspapiere einzureichen. Schliesslich ist zu bemerken, dass der Beschwerdeführer bis zum heutigen Zeitpunkt keine rechtsgenüglichen Reise- beziehungsweise Identitätspapiere abgegeben hat, weshalb seine Identität nicht feststeht, was die missbräuchliche Verwendung von Dokumenten begünstigt. Zusammen-fassend ist deshalb - in Übereinstimmung mit der Vorinstanz und unter zusätzlichem Hinweis darauf, dass die Nummer des Ausweises offensichtlich nicht maschinell gestanzt, sondern in unregelmässiger Weise von Hand gelocht wurde - davon auszugehen, dass es sich beim eingereichten irakischen Nationalitätenausweis um eine Fäl-schung handelt, weshalb das BFM diesen zu Recht gestützt auf Art. 10 Abs. 4 AsylG eingezogen hat.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Irak ist demnach unter dem Aspekt von Art. 5 AsylG rechtmässig. Sodann ergeben sich weder aus den unglaubhaften Aussagen des Beschwerdeführers noch aus den Akten Anhaltspunkte dafür, dass er für den Fall einer Ausschaffung in seinen Heimatstaat 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 Dies ist ihm nach den vorstehenden Erwägungen nicht gelungen. Auch die allgemeine Menschenrechtssituation im Irak lässt den Wegweisungsvollzug zum heutigen Zeitpunkt nicht als unzulässig erscheinen (vgl. BVGE 2008/4 E. 6.2 ff.).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9.5</w:t>
      </w:r>
    </w:p>
    <w:p>
      <w:r>
        <w:t>In Bezug auf die allgemeine Lage in den drei nordirakischen Provinzen kann auf die vom Bundesverwaltungsgericht vorgenommene Einschätzung der Lage in einem ergangenen Grundsatzurteil verwiesen werden (vgl. BVGE 2008/5). Das Gericht stellt dort zusammenfassend fest, dass in den drei kurdischen Provinzen Dohuk, Sulaymaniya und Erbil keine Situation allgemeiner Gewalt herrscht und die dortige politische Lage nicht dermassen angespannt ist, dass eine Rückführung dorthin als generell unzumutbar betrachtet werden müsste. Zudem ist die Region mit Direktflügen aus Europa und aus den Nachbarstaaten erreichbar. Damit entfällt das Element der unzumutbaren Rückreise via Bagdad und anschliessend auf dem Landweg durch den von Gewalt heimgesuchten Zentralirak. Für allgemein zumutbar erachtet es grundsätzlich die Rückkehr von Personen, die ursprünglich aus der Region stammen oder längere Zeit dort gelebt haben und über ein soziales Netz (Familie, Verwandtschaft oder Bekanntenkreis) oder über Beziehungen zu den herrschenden Parteien verfügen. Für alleinstehende Frauen und für Familien mit Kindern, sowie für Kranke und Betagte ist bei der Feststellung der Zumutbarkeit des Wegweisungsvollzugs jedoch grosse Zurückhaltung angebracht (vgl. ebenda E. 7.5 und insbesondere 7.5.8). Zu prüfen bleibt, ob persönliche Gründe des Beschwerdeführers den Wegweisungsvollzug als nicht zumutbar erscheinen lassen.</w:t>
      </w:r>
    </w:p>
    <w:p>
      <w:r>
        <w:rPr>
          <w:b/>
        </w:rPr>
        <w:t>E. 9.6</w:t>
      </w:r>
    </w:p>
    <w:p>
      <w:r>
        <w:t>Zwar ist aufgrund der Aussagen des Beschwerdeführers davon auszugehen, dass er den grössten Teil seines Lebens im Iran verbracht und er nur eine vergleichsweise kurze Zeit in der Provinz Dohuk gelebt hat. Jedoch ist die Muttersprache des Beschwerdeführers das im Nordirak gesprochene Kurdisch und er ist in einer kurdischen Familie aufgewachsen, weshalb davon auszugehen ist, dass er mit der herrschenden Kultur, Arbeits- und Lebensweise vertraut ist. Eigenen Angaben zufolge verfügt der aktenkundig gesunde Beschwerdeführer zudem über jahrelange Erfahrung als Schuhputzer und Schuhmacher und spricht neben Kurdisch auch fliessend Farsi und iranisches Türkisch, weshalb davon auszugehen ist, er werde sich bei einer Rückkehr in den Nordirak auch beruflich integrieren können. Überdies hat der Beschwerdeführer in der Provinz Dohuk ein grosses familiäres Beziehungsnetz (insbesondere mehrere Onkel und Tanten), das ihn bei Bedarf bei der Reintegration unterstützen kann. Da - wie oben (E. 6.1) dargelegt - dem Beschwerdeführer die geltend gemachten Probleme mit seinem Onkel nicht geglaubt werden können, ist insbesondere anzunehmen, dass der Beschwerdeführer nach seiner Rückkehr fürs erste bei C._______ wohnen kann, so wie er es jahrelang getan hat. Aus diesen Gründen ist es dem Beschwerdeführer zuzumuten, sich wieder in der Provinz Dohuk niederzulassen, weshalb der Vollzug der Wegweisung in sein Heimatland als zumutbar zu erachten ist.</w:t>
      </w:r>
    </w:p>
    <w:p>
      <w:r>
        <w:rPr>
          <w:b/>
        </w:rPr>
        <w:t>E. 9.7</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10</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