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D-25/2022 vom 10. Februar 2022</w:t>
      </w:r>
    </w:p>
    <w:p>
      <w:r>
        <w:t>Bundesverwaltungsgericht, 2022-02-10, DE</w:t>
      </w:r>
    </w:p>
    <w:p>
      <w:r>
        <w:rPr>
          <w:b/>
        </w:rPr>
        <w:t xml:space="preserve">Quelle: </w:t>
      </w:r>
      <w:r>
        <w:t>https://mcp.opencaselaw.ch/entscheid/bvger_D-25_2022</w:t>
      </w:r>
    </w:p>
    <w:p>
      <w:r>
        <w:t>FR: TAF D-25/2022 du 10 février 2022</w:t>
      </w:r>
    </w:p>
    <w:p>
      <w:r>
        <w:t>IT: TAF D-25/2022 del 10 febbraio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w:t>
      </w:r>
    </w:p>
    <w:p>
      <w:r>
        <w:t>D-25/2022 Seite 5 und entscheidet auf dem Gebiet des Asyls in der Regel – wie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nachstehendem Vorbehalt – einzutreten.</w:t>
      </w:r>
    </w:p>
    <w:p>
      <w:r>
        <w:rPr>
          <w:b/>
        </w:rPr>
        <w:t>E. 1.3</w:t>
      </w:r>
    </w:p>
    <w:p>
      <w:r>
        <w:t>Im Rahmen eines Mehrfachgesuchs gemäss Art. 111c AsylG kommt der Beschwerde grundsätzlich die aufschiebende Wirkung zu (vgl. auch Botschaft zur Änderung des Asylgesetzes vom 26. Mai 2010, BBl 2010 4455, 4505), und die Vorinstanz hat diese auch nicht entzogen. Auf den Antrag auf Zuerkennung der aufschiebenden Wirkung ist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Prüfungsgegenstand des vorliegenden Beschwerdeverfahrens bildet die Frage, ob das SEM gemäss Art. 111c Abs. 1 Satz 1 AsylG zu Recht auf das Mehrfachgesuch vom 8. Oktober 2021 nicht eingetreten ist. Das Bun- desverwaltungsgericht enthält sich, sofern es den Nichteintretensentscheid als unrechtmässig erachtet, einer selbständigen Prüfung; es hebt die an- gefochtene Verfügung auf und weist die Sache zu neuer Entscheidung an die Vorinstanz zurück (vgl. BVGE 2007/8 E. 2.1 m.w.H.).</w:t>
      </w:r>
    </w:p>
    <w:p>
      <w:r>
        <w:t>D-25/2022 Seite 6</w:t>
      </w:r>
    </w:p>
    <w:p>
      <w:r>
        <w:rPr>
          <w:b/>
        </w:rPr>
        <w:t>E. 4.2</w:t>
      </w:r>
    </w:p>
    <w:p>
      <w:r>
        <w:t>Im Wegweisungs- und Vollzugspunkt hat die Vorinstanz eine materielle Prüfung vorgenommen, weshalb dem Bundesverwaltungsgericht diesbe- züglich volle Kognition zukommt.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Zur Begründung ihres Nichteintretensentscheids hielt die Vorinstanz fest, bereits im Asylentscheid vom 18. November 2019 und im BVGer-Urteil vom 21. Mai 2021 sei festgestellt worden, beim Beschwerdeführer würden keine risikobegründenden Faktoren vorliegen beziehungsweise es seien keine hinreichenden Hinweise dafür ersichtlich, dass er aufgrund einer tat- sächlichen oder bloss unterstellten Verbindung zu den LTTE ins Visier der sri-lankischen Behörden geraten könnte. Dabei wies sie darauf hin, dass der Beschwerdeführer seine exilpolitischen Tätigkeiten bereits anlässlich einer Replik vom 8. Februar 2021 geltend gemacht habe und das BVGer im Urteil vom 21. Mai 2021 zum Schluss gekommen sei, der Beschwerde- führer habe lediglich als Mitläufer an Demonstrationen teilgenommen, wo- bei eine solche exilpolitische Tätigkeit die Schwelle der objektiv begründe- ten Furcht vor Nachteilen im Sinne von Art. 3 AsylG nicht erreiche. Wie in der SEM-Verfügung vom 14. Juli 2021 festgestellt worden sei, sei auch nicht ersichtlich, inwiefern sich das exilpolitische Profil des Beschwerde- führers seit dem BVGer-Urteil vom 2021 in entscheidender Weise verän- dert haben könnte. Der Beschwerdeführer sei auf den mit dem Mehrfach- gesuch vom 1. Juli 2021 eingereichten Fotos lediglich als Teilnehmer an Gedenk- und Kundgebungsveranstaltungen zu sehen, und auch der Um- stand, dass er E._______ kennen würde, vermöge sein politisches Profil nicht zu schärfen. Zudem seien die Vorbringen, für den (…) von E._______</w:t>
      </w:r>
    </w:p>
    <w:p>
      <w:r>
        <w:t>D-25/2022 Seite 7 tätig gewesen zu sein und Kundgebungen mitorganisiert zu haben, nicht erwiesen.</w:t>
      </w:r>
    </w:p>
    <w:p>
      <w:r>
        <w:t>Die Eingabe vom 11. Oktober 2021 sei erneut mit den bereits bekannten politischen Aktivitäten begründet worden, ohne diese zu belegen. Ferner sei angefügt worden, der Beschwerdeführer habe die Kundgebungen vom (…) in C._______ sowohl organisiert als auch begleitet. Die eingereichten Fotografien und Videoaufnahmen der Demonstrationsteilnahmen ver- möchten zwar dessen Vernetzung in der tamilischen Gemeinschaft zu un- termauern, taugten aber nicht als Nachweis dafür, dass der Beschwerde- führer ein hoher Exponent der sri-lankischen Diaspora sei, welcher von den heimatlichen Behörden als Gefahr für den Einheitsstaat Sri Lanka wahrge- nommen würde. Vom alleinigen Umstand, dass er in Anwesenheit mitunter exponierter Persönlichkeiten auf Fotos zu sehen sei, sei noch keine Ge- fährdung seiner Person in Sri Lanka abzuleiten. Die Vorbringen, er sei ein Kadermitglied des STCC und habe die Kundgebung vom (…) in C._______ organisiert, seien nicht ansatzweise belegt und als reine Behauptungen zu qualifizieren; letztlich vermöge er einzig nachzuweisen, dass er an dieser Veranstaltung präsent gewesen sei. Daran vermöchten auch die weiter ein- gereichten Internetauszüge mit Bildern nichts zu ändern, zumal der Be- schwerdeführer diese in keinen erkennbaren Zusammenhang mit seiner Person gestellt habe.</w:t>
      </w:r>
    </w:p>
    <w:p>
      <w:r>
        <w:t>Das SEM wies im Weiteren darauf hin, der Rechtsvertreter des Beschwer- deführers habe in verschiedenen anderen Verfahren nahezu analog gel- tend gemacht, tamilische Gesuchstellende seien der rechte Arm von Expo- nenten der STCC oder der Tamil Youth Organization (TYO), wobei die "Be- lege" dafür sich in einigen wenigen Fotos erschöpften. Eigentliche Beweis- mittel, welche ein nachhaltiges, ernsthaftes und herausragendes exilpoliti- sches Profil untermauern würden, seien dabei allerdings nie ins Recht ge- legt worden.</w:t>
      </w:r>
    </w:p>
    <w:p>
      <w:r>
        <w:t>Zusammenfassend sei es dem Beschwerdeführer mit seiner Eingabe nicht gelungen, gehörig zu begründen, dass er aufgrund seines Profils sowie seiner exilpolitischen Tätigkeiten in Sri Lanka als separatistisch gesinnte Person, welche die LTTE im Ausland wiederzubeleben versuche, gesucht würde.</w:t>
      </w:r>
    </w:p>
    <w:p>
      <w:r>
        <w:rPr>
          <w:b/>
        </w:rPr>
        <w:t>E. 6.2</w:t>
      </w:r>
    </w:p>
    <w:p>
      <w:r>
        <w:t>In der Beschwerde (vgl. S. 2–4) wird – wie bereits im Mehrfachgesuch vom 8. Oktober 2021 – darauf hingewiesen, dass das von E._______ an- geführte STCC von den sri-lankischen Behörden als terroristisch eingestuft</w:t>
      </w:r>
    </w:p>
    <w:p>
      <w:r>
        <w:t>D-25/2022 Seite 8 worden sei. Sodann wird geltend gemacht, die vom Beschwerdeführer zu- sammen mit der Eingabe vom 11. Oktober 2021 eingereichten Fotografien belegten, dass er als nationales Kadermitglied faktisch den Rang eines Mi- nisters in der LTTE-Exilregierung einnehme. Damit sei sein neues Asylge- such sehr wohl ausreichend begründet worden. Das SEM habe jedoch die neue Tatsache, dass der Beschwerdeführer STCC-Vertreter seines Kan- tons (in welcher Funktion er für die Einnahmen und die Mobilisierung von Mitgliedern für Kundgebungen zuständig sei) und damit Kadermitglied des STCC geworden sei, nicht berücksichtigt und dadurch den erheblichen Sachverhalt unvollständig und ungenau festgestellt beziehungsweise sei- nen Anspruch auf rechtliches Gehör beziehungsweise seine Begründungs- pflicht verletzt (vgl. Beschwerde S. 4–6).</w:t>
      </w:r>
    </w:p>
    <w:p>
      <w:r>
        <w:rPr>
          <w:b/>
        </w:rPr>
        <w:t>E. 7.1</w:t>
      </w:r>
    </w:p>
    <w:p>
      <w:r>
        <w:t>Soweit in der Beschwerdeschrift formelle Rügen erhoben werden, sind diese vorab zu prüfen, da sie allenfalls geeignet wären, eine Kassation der vorinstanzlichen Verfügung herbeizuführen.</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7.3</w:t>
      </w:r>
    </w:p>
    <w:p>
      <w:r>
        <w:t>Aus den Akten ergeben sich indes keinerlei Hinweise, dass das SEM das rechtliche Gehör des Beschwerdeführers verletzt oder seine Pflicht zur richtigen und vollständigen Abklärung des rechtserheblichen Sachverhalts</w:t>
      </w:r>
    </w:p>
    <w:p>
      <w:r>
        <w:t>D-25/2022 Seite 9 nicht ausreichend wahrgenommen hat. Entgegen der Darstellung in der Beschwerde hat sich die Vorinstanz mit der Frage des subjektiven Nach- fluchtgrundes auseinandergesetzt. Ebenso wenig ist ersichtlich, welche Beweismittel das SEM nicht beachtet haben soll. Die auf Seite 4 der Be- schwerde erwähnte, angebliche Bestätigung, dass es sich beim Beschwer- deführer um den STCC-Verantwortlichen seines Kantons handle, ist nicht aktenkundig. Der blosse Umstand, dass der Beschwerdeführer die vom SEM gezogenen Schlüsse nicht teilt, vermag keine ungenügende oder un- richtige Abklärung oder Feststellung des Sachverhalts zu begründen. Die in der Beschwerdeschrift angebrachte, nicht näher begründete Kritik richtet sich im Kern nicht gegen die Sachverhaltsfeststellungen der Vorinstanz, sondern gegen die rechtliche Würdigung der Vorbringen. Sodann hat die Vorinstanz nachvollziehbar und im Einzelnen hinreichend differenziert auf- gezeigt, von welchen Überlegungen sie sich leiten liess, und dem Be- schwerdeführer dadurch die sachgerechte Anfechtung der Verfügung vom 20. Dezember 2021 ermöglicht. Dass der Beschwerdeführer beziehungs- weise dessen Rechtsvertreter die vom SEM gezogenen Schlüsse nicht teilt, stellt ebenfalls keine Verletzung der Begründungspflicht dar.</w:t>
      </w:r>
    </w:p>
    <w:p>
      <w:r>
        <w:rPr>
          <w:b/>
        </w:rPr>
        <w:t>E. 7.4</w:t>
      </w:r>
    </w:p>
    <w:p>
      <w:r>
        <w:t>Die formellen Rügen erweisen sich als unbegründet, weshalb keine Veranlassung besteht, die Verfügung aus formellen Gründen aufzuheben und die Sache an die Vorinstanz zurückzuweisen.</w:t>
      </w:r>
    </w:p>
    <w:p>
      <w:r>
        <w:rPr>
          <w:b/>
        </w:rPr>
        <w:t>E. 8.1</w:t>
      </w:r>
    </w:p>
    <w:p>
      <w:r>
        <w:t>Eine Prüfung der Akten ergibt, dass die vorinstanzlichen Erwägungen zu bestätigen sind. Wie vom SEM zutreffend festgestellt wurde, ist das Er- fordernis einer (materiell) ausreichenden Begründung im Sinne von Art. 111c AsylG vorliegend als nicht erfüllt zu erachten erachten (vgl. zum Nichteintretensgrund der mangelhaften Begründung BVGE 2014/39 E. 7). Wie nachfolgend aufgezeigt, vermag die vom Beschwerdeführer ange- führte Begründung inhaltlich nicht zu überzeugen beziehungsweise ist sie als nicht ausreichend im Sinne der erhöhten Anforderungen an die Begrün- dung eines Mehrfachgesuchs zu qualifizieren. Zur Vermeidung von Wie- derholungen kann vollumfänglich auf die vorinstanzliche Verfügung verwie- sen werden (vgl. angefochtene Verfügung Ziff. IV sowie Zusammenfassung oben E. 6.1).</w:t>
      </w:r>
    </w:p>
    <w:p>
      <w:r>
        <w:rPr>
          <w:b/>
        </w:rPr>
        <w:t>E. 8.2</w:t>
      </w:r>
    </w:p>
    <w:p>
      <w:r>
        <w:t>Nicht nur die als Beilage zur Eingabe vom 8. Oktober 2021 eingereich- ten Fotos und Videoaufnahmen, sondern auch die zusammen mit der Be- schwerdeschrift zu den Akten gegebenen Bilder sind nicht geeignet zu be-</w:t>
      </w:r>
    </w:p>
    <w:p>
      <w:r>
        <w:t>D-25/2022 Seite 10 legen, dass sich der Beschwerdeführer bei der Teilnahme an Veranstaltun- gen in der Schweiz in besonderer, qualifizierter Weise aus der Masse der Teilnehmer abgehoben hat. So ist er auf den anlässlich der Kundgebung in C._______ vom (…) aufgenommenen Videoaufnehmen nicht eindeutig – und erst recht nicht als führende Persönlichkeit – erkennbar, zumal – an- ders als von ihm behauptet – zahlreiche Männer bei dem Anlass ein weis- ses Hemd und schwarze Hosen trugen. Sodann erstaunt, dass lediglich auf Fotos, welche den Beschwerdeführer allein (mithin nicht mit anderen Teilnehmern) zeigen, erkennbar ist, dass das von ihm getragene Hemd mit dem LTTE-Logo versehen ist; auf allen anderen Bildern trägt der Be- schwerdeführer über dem Hemd eine Jacke. Dasselbe gilt auch für die auf Beschwerdeebene eingereichten, angeblich bei einer Veranstaltung in F._______ am (…) und anlässlich des "(…)" in G._______ am (…) aufge- nommenen Fotos. Aus keinen der Bilder ergibt sich, dass der Beschwer- deführer bei den von ihm besuchten Veranstaltungen eine besondere Rolle gespielt haben könnte. Sodann vermochte der Beschwerdeführer auch die angeblichen Verbin- dungen zu E._______und die behauptete Beförderung zum STCC-Kader- mitglied in keiner Weise zu belegen. In diesem Zusammenhang ist auch darauf hinzuweisen, dass die sri-lanki- schen Behörden blosse "Mitläufer" an Massenveranstaltungen sehr wohl als solche identifizieren können und diese denn auch nicht als Gefahr wahrnehmen (vgl. dazu Referenzurteil des BVGer E-1866/2015 vom 14. Juli 2016 E. 8.5.4). In Anbetracht dessen vermag auch der Umstand nichts zu ändern, dass in sri-lankischen Medien über die Kundgebungen und Anlässe in der Schweiz berichtet worden sein soll.</w:t>
      </w:r>
    </w:p>
    <w:p>
      <w:r>
        <w:rPr>
          <w:b/>
        </w:rPr>
        <w:t>E. 8.3</w:t>
      </w:r>
    </w:p>
    <w:p>
      <w:r>
        <w:t>Nachdem der Beschwerdeführer den erhöhten Anforderungen an die Begründungspflicht nicht nachgekommen ist, ist das SEM zu Recht auf das Mehrfachgesuch vom 8. Oktober 2021 in Anwendung von Art. 111c Abs. 1 AsylG i.V.m. Art. 13 Abs. 2 VwVG nicht eingetreten.</w:t>
      </w:r>
    </w:p>
    <w:p>
      <w:r>
        <w:rPr>
          <w:b/>
        </w:rPr>
        <w:t>E. 9.1</w:t>
      </w:r>
    </w:p>
    <w:p>
      <w:r>
        <w:t>Lehnt das SEM das Asylgesuch ab oder tritt es darauf nicht ein, so verfügt es in der Regel die Wegweisung aus der Schweiz und ordnet den Vollzug an (Art. 44 Abs. 1 AsylG).</w:t>
      </w:r>
    </w:p>
    <w:p>
      <w:r>
        <w:t>D-25/2022 Seite 11</w:t>
      </w:r>
    </w:p>
    <w:p>
      <w:r>
        <w:rPr>
          <w:b/>
        </w:rPr>
        <w:t>E. 9.2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D-25/2022 Seite 12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An der im Urteil D-6714/2019 vom 21. Mai 2021 getroffenen Ein- schätzung zur Zulässigkeit ist weiterhin festzuhalten. Die allgemeine Men- schenrechtssituation in Sri Lanka lässt den Wegweisungsvollzug zum heu- tigen Zeitpunkt nicht als generell unzulässig erscheinen und der Beschwer- deführer weist seinerseits keine individuellen Merkmale auf, welche eine Unzulässigkeit des Vollzugs begründen könnten. Der Vollzug der Wegwei- sung erweist sich damit als zulässig</w:t>
      </w:r>
    </w:p>
    <w:p>
      <w:r>
        <w:rPr>
          <w:b/>
        </w:rPr>
        <w:t>E. 10.3.1</w:t>
      </w:r>
    </w:p>
    <w:p>
      <w:r>
        <w:t>Der Vollzug der Wegweisung kann nach Art. 83 Abs. 4 AIG unzu- mutbar sein, wenn der Ausländer oder die Ausländerin im Heimat- oder Herkunftsstaat aufgrund von Situationen wie Krieg, Bürgerkrieg, all- gemeiner Gewalt und medizinischer Notlage konkret gefährdet ist. Wird eine konkrete Gefährdung festgestellt, ist – unter Vorbehalt von Art. 83 Abs. 7 AIG – die vorläufige Aufnahme zu gewähren.</w:t>
      </w:r>
    </w:p>
    <w:p>
      <w:r>
        <w:rPr>
          <w:b/>
        </w:rPr>
        <w:t>E. 10.3.2</w:t>
      </w:r>
    </w:p>
    <w:p>
      <w:r>
        <w:t>Die Vorinstanz hat die Zumutbarkeit des Wegweisungsvollzugs des Beschwerdeführers mit Verweis auf das seine Person betreffende Urteil D-6714/2019 vom 21. Mai 2021, in welchem sich das Gericht mit der Frage der Zumutbarkeit des Wegweisungsvollzugs, namentlich auch der individuellen Situation des Beschwerdeführers auseinandersetzte, bejaht. Die entsprechenden Ausführungen (E. 9.3), auf welche an dieser Stelle verwiesen werden kann, erweisen sich weiterhin als gültig, zumal weder dem Mehrfachgesuch vom 8. Oktober 2021 noch der Beschwerde vom 3. Januar 2022 konkrete und glaubhafte Hinweise auf das Bestehen von (neuen, insbesondere auch medizinischen) Wegweisungsvollzugshinder- nissen entnommen werden können.</w:t>
      </w:r>
    </w:p>
    <w:p>
      <w:r>
        <w:t>D-25/2022 Seite 13</w:t>
      </w:r>
    </w:p>
    <w:p>
      <w:r>
        <w:rPr>
          <w:b/>
        </w:rPr>
        <w:t>E. 10.4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BVGE 2008/34 E. 12).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D-139/2020 vom 19. Juni 2020 E. 9.6 m.w.H.).</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12.1</w:t>
      </w:r>
    </w:p>
    <w:p>
      <w:r>
        <w:t>Mit dem vorliegenden Urteil wird das Gesuch um Verzicht auf die Er- hebung eines Kostenvorschusses (Art. 63 Abs. 4 VwVG) gegenstandslos.</w:t>
      </w:r>
    </w:p>
    <w:p>
      <w:r>
        <w:rPr>
          <w:b/>
        </w:rPr>
        <w:t>E. 12.2</w:t>
      </w:r>
    </w:p>
    <w:p>
      <w:r>
        <w:t>Das Gesuch um Gewährung der unentgeltlichen Prozessführung im Sinne von Art. 65 Abs. 1 VwVG ist abzuweisen, da sich die in der Be- schwerde gestellten Begehren als zum vornherein aussichtslos erwiesen haben.</w:t>
      </w:r>
    </w:p>
    <w:p>
      <w:r>
        <w:rPr>
          <w:b/>
        </w:rPr>
        <w:t>E. 12.3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D-25/2022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