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D-2597/2012 vom 23. Dezember 2013</w:t>
      </w:r>
    </w:p>
    <w:p>
      <w:r>
        <w:t>Bundesverwaltungsgericht, 2013-12-23, DE</w:t>
      </w:r>
    </w:p>
    <w:p>
      <w:r>
        <w:rPr>
          <w:b/>
        </w:rPr>
        <w:t xml:space="preserve">Quelle: </w:t>
      </w:r>
      <w:r>
        <w:t>https://mcp.opencaselaw.ch/entscheid/bvger_D-2597_2012</w:t>
      </w:r>
    </w:p>
    <w:p>
      <w:r>
        <w:t>FR: TAF D-2597/2012 du 23 décembre 2013</w:t>
      </w:r>
    </w:p>
    <w:p>
      <w:r>
        <w:t>IT: TAF D-2597/2012 del 23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Nachfolgend ist zuerst auf die formellen Rügen des Beschwerdeführers einzugehen, da sie gegebenenfalls zu einer Kassation der vorinstanzlichen Verfügung führen könnten.</w:t>
      </w:r>
    </w:p>
    <w:p>
      <w:r>
        <w:rPr>
          <w:b/>
        </w:rPr>
        <w:t>E. 3.2</w:t>
      </w:r>
    </w:p>
    <w:p>
      <w:r>
        <w:t>Der Beschwerdeführer stellte den Antrag, die angefochtene Verfügung sei wegen der Verletzung des Grundsatzes des rechtlichen Gehörs beziehungsweise wegen unrichtiger und unvollständiger Sachverhaltsfeststellung durch das BFM aufzuheben und die Akten zur Vornahme entsprechender Abklärungen an die Vorinstanz zu überweisen. Angesichts der veränderten Gefährdungssituation seit der letzten Anhörung hätte der Beschwerdeführer vor Erlass der BFM-Verfügung erneut angehört werden müssen.</w:t>
      </w:r>
    </w:p>
    <w:p>
      <w:r>
        <w:rPr>
          <w:b/>
        </w:rPr>
        <w:t>E. 3.3</w:t>
      </w:r>
    </w:p>
    <w:p>
      <w:r>
        <w:t>Gemäss Art. 6 AsylG i.V.m. Art. 12 VwVG stellt die Asylbehörde den Sachverhalt - das heisst die rechtserheblichen Tatsachen -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in: Christoph Auer/Markus Müller, Benjamin Schindler, VwVG, Kommentar zum Bundesgesetz über das Verwaltungsverfahren, Zürich/St. Gallen 2008, Rz. 28 zu Art. 49, S. 676 f.). Ihre Grenze findet die Untersuchungspflicht allerdings in der Mitwirkungspflicht des Asylsuchenden (vgl. Art. 8 AsylG).</w:t>
      </w:r>
    </w:p>
    <w:p>
      <w:r>
        <w:rPr>
          <w:b/>
        </w:rPr>
        <w:t>E. 3.4</w:t>
      </w:r>
    </w:p>
    <w:p>
      <w:r>
        <w:t>Der Grundsatz des rechtlichen Gehörs (Art. 29 Abs. 2 BV, Art. 29 VwVG, Art. 32 Abs. 1 VwVG) verlangt weiter, dass die verfügende Behörde die Vorbringen des Betroffenen tatsächlich hört, sorgfältig und ernsthaft prüft und in der Entscheidfindung berücksichtigt, was sich entsprechend in der Entscheidbegründung niederschlagen muss (vgl. Art. 35 Abs. 1 VwVG). Die Begründung der Verfügung soll es dem Betroffenen ermöglichen, den Entscheid gegebenenfalls sachgerecht anzufechten. Art. 35 Abs. 1 VwVG umschreibt den Inhalt der Begründungspflicht nicht näher; verlangt wird aber, dass die Begründung eines Entscheides so abgefasst wird, dass der Betroffene ihn gegebenenfalls sachgerecht anfechten kann, was nur der Fall ist, wenn sich sowohl der Betroffene als auch die Rechtsmittelinstanz über die Tragweite des Entscheides ein Bild machen können. (vgl. Lorenz Kneubühler in: Kommentar zum Bundesgesetz über das Verwaltungsverfahren (VwVG), Auer/Müller/Schindler [Hrsg.], Zürich 2008, N. 6 ff. zu Art. 35; BVGE 2007/30 E. 5.6).</w:t>
      </w:r>
    </w:p>
    <w:p>
      <w:r>
        <w:rPr>
          <w:b/>
        </w:rPr>
        <w:t>E. 3.5</w:t>
      </w:r>
    </w:p>
    <w:p>
      <w:r>
        <w:t>Wie den Befragungs-Protokollen zu entnehmen ist, wurde der Beschwerdeführer ausführlich zu seinen Asylgründen befragt (vgl. act. A1, S. 4 ff.; act. A6, S. 7 ff.). Die Protokolle stellen somit eine genügende Basis für einen Entscheid über die asylrelevante Verfolgung beziehungsweise drohende begründete Furcht dar. Dem Beschwerdeführer war insgesamt eine sachgerechte Anfechtung der Beschwerde möglich. Auch ist nicht ersichtlich, welche entscheidrelevanten Fakten durch eine erneute Befragung des Beschwerdeführers zum Tragen kommen sollten. Dies vor allem vor dem Hintergrund, dass der Rechtsvertreter das Gericht über das Schicksal des verschwundenen Bruders und das exilpolitische Engagement des Beschwerdeführers in seiner Beschwerdeeingabe informierte. Zuletzt ist dem anwaltlich vertretenen Beschwerdeführer durch die Einschätzung der Vorkommnisse durch das BFM kein Nachteil erwachsen, so dass wegen fehlender Verletzung der Sachverhaltsfeststellungspflicht und des rechtlichen Gehörs keine Rückweisung an die Vorinstanz mit der Aufforderung, den Entscheid neu zu fassen, zu erfolgen hat.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Massgeblich für die Beurteilung der Flüchtlingseigenschaft ist die Situation im Zeitpunkt des Entscheides über deren Bestehen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 (BVGE 2010/57 E. 2, BVGE 2010/9 E. 5.2, BVGE 2007/31 E. 5.3 f.).</w:t>
      </w:r>
    </w:p>
    <w:p>
      <w:r>
        <w:rPr>
          <w:b/>
        </w:rPr>
        <w:t>E. 4.4</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sie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S. 827 f. mit weiteren Hinweisen).</w:t>
      </w:r>
    </w:p>
    <w:p>
      <w:r>
        <w:rPr>
          <w:b/>
        </w:rPr>
        <w:t>E. 4.5</w:t>
      </w:r>
    </w:p>
    <w:p>
      <w:r>
        <w:t>Zunächst ist die Frage der Glaubhaftigkeit der Vorbringen des Beschwerdeführers zu klären.</w:t>
      </w:r>
    </w:p>
    <w:p>
      <w:r>
        <w:rPr>
          <w:b/>
        </w:rPr>
        <w:t>E. 4.6</w:t>
      </w:r>
    </w:p>
    <w:p>
      <w:r>
        <w:t>Grundsätzlich sind Vorbringen dann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S. 43 f.; BVGE 2010/57 E. 2.3 S. 826 f.).</w:t>
      </w:r>
    </w:p>
    <w:p>
      <w:r>
        <w:rPr>
          <w:b/>
        </w:rPr>
        <w:t>E. 4.7</w:t>
      </w:r>
    </w:p>
    <w:p>
      <w:r>
        <w:t>Die Schilderungen der Verfolgungsvorbringen insgesamt - der Festnahme, Inhaftierung, Misshandlungen, Freilassung, Entzug der Meldepflicht, Flucht - sind als sehr detailliert und substantiiert zu erachten. Eine Konstruktion des Erlebten kann nicht ausgemacht werden. Die analen und oralen Vergewaltigungen durch die Soldaten und die Auswirkungen auf seine körperliche und psychische Gesundheit schildert er bereits in der Erstbefragung in der freien Erzählung zu den Gesuchsgründen sehr ausführlich (vgl. act. A1, S. 4 ff.). Zur Glaubhaftigkeit trägt auch bei, dass er als ungewöhnliche, für seine Verfolgungsvorbringen eher nebensächliche Einzelheit schildert, wie er in der Zelle einen anderen Jungen, der Selbstmord begangen habe, tot auffindet und anschliessend den ganzen Tag nur zu schreien vermochte (vgl. act. A1, S. 5). Die Misshandlungen werden in Erst- und Zweitbefragung detailliert und widerspruchsfrei wiedergegeben (vgl. act. A1, S. 4 ff.; act. A6, S. 9 ff.). Die Schilderungen sind reich an Realkennzeichen, an Beschreibungen eigener psychischer Vorgänge im Zusammenhang mit der erlebten Folter, beispielsweise Passagen wie: "(...)." (vgl. act. A6, S. 10). Oder die Schilderung: "(...)." (act. A6, S. 10). Der Kritik des BFM, der Beschwerdeführer vermöge das Gefängnis und die Insassen nicht genauer beschreiben, ist entgegenzuhalten, dass die traumatischen Erfahrungen der Misshandlungen für den Beschwerdeführer von grösserer Bedeutung gewesen sein dürften als die Umgebung wie der Ort der Inhaftierung und eventuelle Mitgefangene. Auf die Frage nach der geschätzten Personenanzahl in dem Camp antwortete er in der Befragung beispielsweise: "(...)"(vgl. act. A6, S. 9). Sodann hat der Beschwerdeführer nicht nur in der Beschwerde, sondern bereits in den Befragungen deutlich gemacht, dass ihm in der Regel die Augen verbunden gewesen seien, er die meiste Zeit demnach nichts habe sehen können (vgl. act. A1, S. 4; act. A6, S. 9), weshalb von ihm naturgemäss keine detaillierte Schilderung der Umgebung erwartet werden kann. Den Ablauf seiner Verhaftung zu Hause, die Vorgänge um die Identifizierung vermeintlicher LTTE-Anhänger in den Camps und seine Freilassung konnte er anschaulich beschreiben (vgl. act. A1, S. 5; act. A6, S. 12). Auch die weiteren, vom BFM vorgebrachten Argumente zum vermeintlichen Fehlen der Glaubhaftigkeit, vermögen nicht zu überzeugen: Ob dem Beschwerdeführer der offizielle Name des Geheimdienstes TOSIS bekannt gewesen ist oder nicht, ist nicht entscheidend. Vielmehr ist von Bedeutung, dass der Beschwerdeführer glaubhaft schildern konnte, warum der LTTE-Geheimdienst ihn für vertrauenswürdig erachtete, nämlich angesichts dessen, dass die Familie der LTTE bereits durch Bereitstellung von Essen und das Engagement des Bruders in der LTTE geholfen hatte. Auch ist nachvollziehbar, was für Informationen er den LTTE auf welche Weise lieferte (vgl. act. A6, S. 7, 14). Die Behauptung des BFM, dass der Beschwerdeführer sich in zahlreiche Ungereimtheiten verstrickt habe, kann nicht bestätigt werden. Einzig der Vorwurf, die Aussagen zu der Anzahl der Personen, die er identifiziert habe, obwohl er sie nicht gekannt habe, seien in Erst- und Zweitbefragung widersprüchlich, ist zu bestätigen. Das Empfangsstellenprotokoll vermittelt den Eindruck, der Beschwerdeführer habe alle Leute, die er identifiziert habe, nicht gekannt, während er in der Bundesanhörung präzisierte, nur die Person, die er zuletzt in D._______ identifiziert habe, sei ihm nicht bekannt gewesen (vgl. act. A1, S. 8; act. A6, S. 14). Dies ist allerdings der einzige, und im Übrigen nicht wesentliche, Widerspruch, ansonsten weisen die Vorbringen des Beschwerdeführers in der Anhörung und der Befragung keine Abweichungen auf und sind weitgehend identisch. So vermochte er die Daten seiner Festnahme und seiner Verlegung nach D._______ in beiden Befragungen übereinstimmend anzugeben (vgl. act. A1, S. 4, 5; act. A6, S. 7, 8). Auch sagte er in beiden Befragungen aus, er wisse das Datum nicht genau, wann sich der junge Mann in seiner Zelle erhängt habe und konnte in der Bundesanhörung auch überzeugend erklären, wie er sich das ungefähre Datum dieses Vorfalles herleitete (vgl. act. A1, S. 4; act. A6, S. 14). Vor dem Hintergrund dessen, dass der Beschwerdeführer nicht bedingungslos freigelassen worden ist, sondern ihm eine strenge Meldepflicht (zwei Mal am Tag) auferlegt wurde mit der Weisung, das Haus nicht zu verlassen (vgl. act. A6, S. 13), ist es nicht nachvollziehbar, dass das BFM die Umstände der Freilassung als erfahrungswidrig erachtet. Sodann kann auch die Argumentation zur vermeintlichen Erfahrungswidrigkeit der Ausreise mit der Identitätskarte nach Colombo und über den Flughafen angesichts des Risikos, entdeckt zu werden, vor dem Hintergrund der erlebten Folter des Beschwerdeführers, nicht nachvollzogen werden. An der Stelle überzeugt die Argumentation der Beschwerdeseite, dass der Beschwerdeführer sich wohl kaum mehr Schlimmeres habe vorstellen können als das bisher Erlebte; er also nur noch vom Wunsch der Flucht gelenkt war, was das Risiko, entdeckt zu werden, verdrängt habe. Auch die Behauptung des BFM, die Umstände der Ausreise über den Flughafen, wonach der Beschwerdeführer den gefälschten Reisepass nicht persönlich habe vorzeigen müssen, seien nicht zu glauben, überzeugt nicht. So ist dem Gericht bekannt, dass eine problemlose Ausreise aus Sri Lanka noch nicht den Schluss auf eine fehlende Gefährdung zulässt, da die Kontrollen der Immigrationsbehörden mittels Bestechung und Hilfe von Schleppern umgangen werden können. Die Zweifel des BFM an dem Umstand, dass der Beschwerdeführer trotz der Folter nichts über seine LTTE-Tätigkeit preisgegeben habe, sind zwar in gewisser Weise angesichts der Schwere der Misshandlungen verständlich, auf der anderen Seite ist die Argumentation des Beschwerdeführers nachvollziehbar, wonach ihm sein Leben wichtiger gewesen sei, er gewusst habe, dass er bei Offenlegung seiner Spionagetätigkeit für die LTTE ansonsten erschossen würde, weshalb er diese verschwiegen habe (vgl. act. A6, S. 14).</w:t>
      </w:r>
    </w:p>
    <w:p>
      <w:r>
        <w:rPr>
          <w:b/>
        </w:rPr>
        <w:t>E. 4.8</w:t>
      </w:r>
    </w:p>
    <w:p>
      <w:r>
        <w:t>Nach Abwägung der Argumente, die für die Glaubhaftigkeit, und denjenigen, die dagegen sprechen, kommt das Bundesverwaltungsgericht insgesamt zum Schluss, dass die Wahrscheinlichkeit, die zu beurteilende Verfolgungsgeschichte entspreche in den wesentlichen Punkten den Tatsachen, deutlich höher ist, als die - wenn auch nicht restlos auszuschliessende - Möglichkeit, sie sei vom Beschwerdeführer zum Teil bloss erfunden worden. Bei einer Gesamtbeurteilung aller massgeblichen Aspekte überwiegen die für die Richtigkeit der Asylvorbringen des Beschwerdeführers sprechenden Elemente gegenüber den Unglaubhaftigkeitsindizien (vgl. BVGE 2012/5 E. 2.2 S. 43f.).</w:t>
      </w:r>
    </w:p>
    <w:p>
      <w:r>
        <w:rPr>
          <w:b/>
        </w:rPr>
        <w:t>E. 4.9</w:t>
      </w:r>
    </w:p>
    <w:p>
      <w:r>
        <w:t>Zusammenfassend ist somit von vorliegendem, glaubhaften Sachverhalt auszugehen: Der Beschwerdeführer lieferte dem Geheimdienst der LTTE von Ende 2007 bis zur Festnahme 2008 Informationen über die Armee und wurde am 28. Oktober 2008 unter dem Vorwurf, im Kontakt zum Geheimdienst der LTTE zu stehen, von Mitgliedern des CID verhaftet und in ein Camp, vermutlich irgendwo im Distrikt Jaffna, gebracht. Dort wurde er schwer, auch sexuell, misshandelt und musste in der Nähe des Inhaftierungsortes LTTE-Mitglieder identifizieren. Anfang April 2009 wurde er nach D._______ verlegt. Er wurde weiter misshandelt und musste LTTE-Mitglieder identifizieren. Wenige Tage später wurde er freigelassen mit der Auflage, zweimal am Tag im Camp von C._______ einer Meldepflicht nachzukommen und ansonsten sein Haus nicht zu verlassen. Nach seiner Freilassung reiste er mit Hilfe seines in Kanada lebenden Onkels aus. Sein Onkel beauftragte einen Freund aus Colombo, ihm bei der Ausreise zu helfen.</w:t>
      </w:r>
    </w:p>
    <w:p>
      <w:r>
        <w:rPr>
          <w:b/>
        </w:rPr>
        <w:t>E. 4.10</w:t>
      </w:r>
    </w:p>
    <w:p>
      <w:r>
        <w:t>Das Bundesverwaltungsgericht kommt sodann nach Abwägung sämtlicher Aussagen und unter Berücksichtigung des Grundsatzurteils vom 27. Oktober 2011 (BVGE 2011/24), welches sich einlässlich mit den Risikogruppen der auch nach Beendigung des Bürgerkriegs noch gefährdeten Personen auseinandersetzt, zum Ergebnis, dass das BFM das Asylgesuch des Beschwerdeführers zu Unrecht abgelehnt hat. Der Beschwerdeführer hat begründete Furcht vor asylrelevanten Nachteilen und ist vorverfolgt aus Sri Lanka ausgereist.</w:t>
      </w:r>
    </w:p>
    <w:p>
      <w:r>
        <w:rPr>
          <w:b/>
        </w:rPr>
        <w:t>E. 4.11</w:t>
      </w:r>
    </w:p>
    <w:p>
      <w:r>
        <w:t>So hielt das Gericht im erwähnten Urteil BVGE 2011/24 einleitend fest, dass die Regierung Sri Lankas am 19. Mai 2009 offiziell den Sieg der Regierungstruppen über die LTTE verkündet und Präsident Rajapakse den seit 26 Jahren dauernden Krieg für beendet erklärt habe. Das Führungskader der LTTE sei der Medienberichterstattung zufolge komplett ausgelöscht worden. Hinweise auf aktive LTTE-Kader im Norden Sri Lankas gebe es keine. Die höchstrangigen LTTE-Kader seien entweder gefangen genommen oder getötet worden (so auch der LTTE-Chef Velupillai Prabhakaran), oder sie hätten das Land verlassen können. Es gebe keine Anzeichen, dass die LTTE heute noch in der Lage wären, Angriffe auf die Sicherheitskräfte oder sonstige Attentate auszuführen. Es sei somit davon auszugehen, dass im heutigen Zeitpunkt von den LTTE keine Verfolgungshandlungen mehr ausgingen und diese Organisation respektive deren Führungsverantwortliche nicht mehr als Verfolger in Erscheinung treten könnten (vgl. BVGE 2011/24 E. 7.1).</w:t>
      </w:r>
    </w:p>
    <w:p>
      <w:r>
        <w:rPr>
          <w:b/>
        </w:rPr>
        <w:t>E. 4.11.1</w:t>
      </w:r>
    </w:p>
    <w:p>
      <w:r>
        <w:t>Sodann definiert das erwähnte Urteil diverse Personenkreise, die heute trotz der verbesserten Sicherheitslage seit Beendigung des militärischen Konfliktes immer noch einer erhöhten Verfolgungsgefahr ausgesetzt sind. Zum erhöht gefährdeten Personenkreis gehören unter anderem Personen, die auch nach Beendigung des Bürgerkriegs verdächtigt werden, mit den LTTE in Verbindung zu stehen oder gestanden zu haben, ebenso Anhänger des Ex-Generals Sarath Fonseka. Weiter gelten als gefährdet Opfer und Zeugen von Menschenrechtsverletzungen sowie Personen, die solche Übergriffe bei den Behörden anzeigen. Hinsichtlich der Gefährdung von abgewiesenen Asylbewerbern hält das Urteil fest, zwar könne nicht generell angenommen werden, dass abgewiesene tamilische Asylsuchende aus der Schweiz bei der Rückkehr nach Sri Lanka alleine aus diesem Grund in einen behördlichen Verdacht geraten, während ihres Aufenthaltes in der Schweiz Kontakte mit führenden LTTE-Kadern unterhalten zu haben. Weder das UNHCR noch andere Organisationen hätten bisher auf eine diesbezügliche, generell drohende Gefahr hingewiesen. Dies schliesse indessen nicht aus, dass abgewiesenen tamilischen Asylsuchenden im Einzelfall nahe Kontakte zu LTTE-Kadern unterstellt werden könnten, was eine konkrete Gefährdung bedeuten könne. Die Einschätzung einer diesbezüglich gearteten Gefahr könne nicht generell vorgenommen werden, sondern hänge von den individuellen Gegebenheiten im Einzelfall ab. Je näher die betreffende Person in das Umfeld der oben beschriebenen Risikogruppen gerate, desto höher müsse die entsprechende Gefahr eingeschätzt werden, seitens der sri-lankischen Behörden der Entfaltung missliebiger politischer Kontakte respektive Tätigkeiten bezichtigt und in der Folge in asylbeachtlichem Ausmass verfolgt zu werden (vgl. BVGE 2011/24 E.8).</w:t>
      </w:r>
    </w:p>
    <w:p>
      <w:r>
        <w:rPr>
          <w:b/>
        </w:rPr>
        <w:t>E. 4.11.2</w:t>
      </w:r>
    </w:p>
    <w:p>
      <w:r>
        <w:t>Mit der Gefährdungssituation, jedoch im Hinblick auf eine EMRK-widrige Behandlung namentlich für Tamilen, die aus einem europäischen Land nach Sri Lanka zurückkehren müssen, hat sich auch der EGMR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Auch der EGMR hält fest,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ID-Papieren oder anderen Dokumenten, die Asylgesuchstellung im Ausland oder die Verwandtschaft mit einem LTTE-Mitglied (vgl. BVGE 2011/24 E. 10.4.2).</w:t>
      </w:r>
    </w:p>
    <w:p>
      <w:r>
        <w:rPr>
          <w:b/>
        </w:rPr>
        <w:t>E. 4.11.3</w:t>
      </w:r>
    </w:p>
    <w:p>
      <w:r>
        <w:t>Es ist nochmals festzuhalten, dass der Beschwerdeführer wegen des Verdachts der LTTE-Unterstützung, auch wenn er zu dieser Spionagetätigkeit gezwungen wurde, von den Sicherheitskräften in Camps festgehalten und massiv gefoltert wurde. Auch wenn die Vorinstanz betonte, der Beschwerdeführer sei nie aktives oder führendes Mitglied der LTTE gewesen, hielt dies die Sicherheitskräfte nicht von seiner Festnahme, massiver Folter und sexuellen Misshandlungen und dem Auferlegen einer Meldepflicht bei der Freilassung ab, verbunden mit der Auflage, das Haus ansonsten nicht zu verlassen. Angesichts dessen, dass er die Meldepflicht abgebrochen hat, was sicherlich den Verdacht auf ihn gelenkt hat, ist mit hoher Wahrscheinlichkeit davon auszugehen, dass er als vermeintlicher LTTE-Unterstützer im Heimatland von den Behörden gesucht wird und er sich erneuter Bedrohung und Misshandlung ausgesetzt sähe. Hinzukommt, dass das Schicksal seines Bruders, eines ehemaligen LTTE-Mitgliedes, ungeklärt ist, dieser nicht auffindbar ist. Dass der Beschwerdeführer kein aktives oder führendes LTTE-Mitglied gewesen ist, wie das BFM als wenig überzeugendes Argument zur Verneinung der Asylrelevanz vorbrachte, ist angesichts des Verfolgungsinteresses der Sicherheitskräfte ohne Belang. Als Tamile aus Jaffna würde er zudem bei der Einreise systematisch ins Visier der Sicherheitskräfte geraten (vgl. Rainer Mattern, SFH, "Sri Lanka: Situation für aus dem Norden oder Osten stammende Tamilinnen in Colombo und für RückkehrerInnen nach Sri Lanka-Themenpapier", Bern, 22. September 2011). Ohne sri-lankischen Reisepass würde er mit seinem temporären Reisepass als Person mit einem durchlaufenen Asylverfahren identifizierbar und infolgedessen von der Einreisebehörde (Department of Immigration, DIE) und dem CID einer Personenüberprüfung unterzogen und zu Identität, persönlichem Hintergrund und Reiseziel befragt. Mit der Feststellung, der Beschwerdeführer spreche Tamilisch und komme aus dem Distrikt Jaffna, würde sodann ein Anfangsverdacht bestehen, dass er den LTTE nahesteht. Möglicherweise würde er sodann dem State Intelligence Service (SIS) und/oder dem Terrorist Investigation Department (TID) für Verhöre überstellt. Das SIS hat Zugang zu verschiedenen (elektronischen) Registern. Auch wenn der Inhalt dieser Register nicht im Einzelnen bekannt ist, so besteht Kenntnis darüber, dass die dortigen Informationen bis zu sechzig Jahre zurückreichen. Auch finden sich dort anscheinend auch die Namen von LTTE-Sympathisanten (vgl. Home Office, UK Border Agency, "Sri Lanka- Country of Origin Information (COI) Report", 4. Juli 2011 und Danish Immigration Service " Human Rights and Security Issues concerning Tamils in Sri Lanka, Report from Danish Immigration Service's fact-finding mission to Colombo, Sri Lanka. 19 June to 3 July 2010", Kopenhagen, Oktober 2010), so dass nicht ausgeschlossen werden kann, dass dann seine frühere Tätigkeit für die LTTE ans Tageslicht käme. Als mit der LTTE in Verbindung gebrachte Person würde der Beschwerdeführer verhört und mit beachtlicher Wahrscheinlichkeit festgenommen und misshandelt. Auch nach der Einreise können bei polizeilichen Kontrollen oder an Checkpoints Festnahmen und Bedrohungen erfolgen, auf dem Heimweg oder am Heimatort Übergriffe paramilitärischer Flügel der regierungsnahen tamilischen Parteien. In Kombination erhöhen all die Faktoren zusammen das Risiko, dass der Beschwerdeführer bereits anlässlich seiner Wiedereinreise in sein Heimatland mit einer eingehenden Prüfung seiner Person und folglich asylrelevanter Bedrohung zu rechnen hätte.</w:t>
      </w:r>
    </w:p>
    <w:p>
      <w:r>
        <w:rPr>
          <w:b/>
        </w:rPr>
        <w:t>E. 5</w:t>
      </w:r>
    </w:p>
    <w:p>
      <w:r>
        <w:t>Insgesamt ist somit - unter Berücksichtigung der Praxis des Bundesverwaltungsgerichts (vgl. BVGE 2011/24, Urteil vom 27. Oktober 2011) - festzuhalten, dass der Beschwerdeführer ein Profil besitzt, aufgrund dessen er mit erheblicher Wahrscheinlichkeit für die sri-lankischen Behörden weiterhin als LTTE-Anhänger wahrgenommenen wird und dass er aufgrund dieses asylrelevanten Risikoprofils einer aktuellen Verfolgungsgefahr ausgesetzt ist. Dem Beschwerdeführer ist, nicht zuletzt auch aufgrund der erlittenen Vorverfolgung, auch heute noch eine begründete Furcht vor Verfolgung im Sinne des Art. 3 AsylG zu attestieren. Unter diesen Umständen erübrigt es sich, auf die weitere Argumentation des BFM und die im Beschwerdeverfahren vorgebrachten Ergänzungen, u. a. zum Schicksal des Bruders und exilpolitischen Engagement des Beschwerdeführers, näher einzugehen.</w:t>
      </w:r>
    </w:p>
    <w:p>
      <w:r>
        <w:rPr>
          <w:b/>
        </w:rPr>
        <w:t>E. 6</w:t>
      </w:r>
    </w:p>
    <w:p>
      <w:r>
        <w:t>Der Beschwerdeführer erfüllt nach dem Gesagten nicht nur die Voraussetzung für die Anerkennung der Flüchtlingseigenschaft, sondern es ist ihm mangels Verwirklichung eines Ausschlussgrundes auch Asyl zu gewähren (Art. 49 AsylG), zumal allein aus seiner Tätigkeit für die LTTE nicht auf eine Handlung zu schliessen ist, welche den Anforderungen an Art. 53 AsylG genügen würde.</w:t>
      </w:r>
    </w:p>
    <w:p>
      <w:r>
        <w:rPr>
          <w:b/>
        </w:rPr>
        <w:t>E. 7</w:t>
      </w:r>
    </w:p>
    <w:p>
      <w:r>
        <w:t>Nach dem Gesagten ist in Gutheissung der Beschwerde die angefoch­tene Verfügung aufzuheben. Die Vorinstanz ist anzuweisen, dem Beschwerdeführer in der Schweiz Asyl zu gewähren.</w:t>
      </w:r>
    </w:p>
    <w:p>
      <w:r>
        <w:rPr>
          <w:b/>
        </w:rPr>
        <w:t>E. 8.1</w:t>
      </w:r>
    </w:p>
    <w:p>
      <w:r>
        <w:t>Bei diesem Ausgang des Verfahrens sind keine Kosten aufzuerlegen (vgl. Art. 63 Abs. 1 und 2 VwVG). Der vom Beschwerdeführer am 21. Mai 2012 bezahlte Kostenvorschuss in Höhe von Fr. 600.- ist ihm zurückzuerstatten.</w:t>
      </w:r>
    </w:p>
    <w:p>
      <w:r>
        <w:rPr>
          <w:b/>
        </w:rPr>
        <w:t>E. 8.2</w:t>
      </w:r>
    </w:p>
    <w:p>
      <w:r>
        <w:t>Sodann ist dem vertretenen Beschwerdeführer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w:t>
      </w:r>
    </w:p>
    <w:p>
      <w:r>
        <w:rPr>
          <w:b/>
        </w:rPr>
        <w:t>E. 9</w:t>
      </w:r>
    </w:p>
    <w:p>
      <w:r>
        <w:t>Vorliegend hat es der Rechtsvertreter unterlassen, eine Kostennote einzureichen. Der notwendige Vertretungsaufwand lässt sich aufgrund der Akten aber hinreichend zuverlässig abschätzen, weshalb die Entschädigung für das Beschwerdeverfahren gestützt darauf festzusetzen ist (vgl. Art. 14 Abs. 2 in fine VGKE). Unter Berücksichtigung der massgebenden Bemessungsfaktoren (Art. 9-13 VGKE) ist das BFM anzuweisen, dem Beschwerdeführer für das Rechtsmittelverfahren eine Parteientschädigung in Höhe von pauschal Fr. 2400.- (inklusive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