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D-2594/2011 vom 13. Juli 2011</w:t>
      </w:r>
    </w:p>
    <w:p>
      <w:r>
        <w:t>Bundesverwaltungsgericht, 2011-07-13, DE</w:t>
      </w:r>
    </w:p>
    <w:p>
      <w:r>
        <w:rPr>
          <w:b/>
        </w:rPr>
        <w:t xml:space="preserve">Quelle: </w:t>
      </w:r>
      <w:r>
        <w:t>https://mcp.opencaselaw.ch/entscheid/bvger_D-2594_2011</w:t>
      </w:r>
    </w:p>
    <w:p>
      <w:r>
        <w:t>FR: TAF D-2594/2011 du 13 juillet 2011</w:t>
      </w:r>
    </w:p>
    <w:p>
      <w:r>
        <w:t>IT: TAF D-2594/2011 del 13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negativen Asylentscheids hielt das BFM zunächst fest, der Beschwerdeführer habe sich verschiedentlich in Widersprüche verstrickt, so insbesondere hinsichtlich der Kontakte mit der Familie des Getöteten, der Publikation der Mitteilung dieser Familie und des Datums seiner Verhaftung. Bei dieser Sachlage sei festzustellen, dass der Tod von B._______ in der kamerunischen Presse und sogar im Ausland seit Beginn der eingeleiteten Untersuchung im August 2006 ausführlich erwähnt worden sei. Ebenso habe die Presse den Präsidenten der Handelskammer von Anfang an in Frage gestellt, so dass der Verdacht auf ihm gelastet habe. In diesem Zusammenhang sei es nicht glaubhaft, dass der Beschwerdeführer zum Schutz des Präsidenten angegriffen werde, nachdem dieser in den Medien bereits namentlich genannt worden sei. Die Unglaubhaftigkeit werde noch offenkundiger wenn man berücksichtige, dass die Angreifer durch diese Vorgehensweise das Augenmerk noch mehr auf den Präsidenten richteten, während dieser die Angelegenheit um jeden Preis zu vertuschen versuche. Der Beschwerdeführer habe sodann angegeben, dass nur wenige Leute an den Demonstrationen teilgenommen hätten, wobei er selbst im Hintergrund geblieben sei (vgl. Anhörungsprotokoll vom 3. März 2011, A37,S. 5, Q38). Angesichts dessen sei nicht ersichtlich, welches Interesse die Agenten des Präsidenten daran haben sollten, den in dieser Angelegenheit nur eine zweitrangige Rolle spielenden Beschwerdeführer zum Schweigen zu bringen. Falls der Beschwerdeführer tatsächlich eine Gefahr für den Präsidenten dargestellt hätte, wäre er im Dezember 2006 sicherlich nicht aus der Haft entlassen worden, um sogleich aufs Neue bedroht zu werden. Seine diesbezüglichen Vorbringen entbehrten jeglicher Logik. Im Übrigen hätte es die Presse angesichts des Umstands, wonach die Angelegenheit die Aufmerksamkeit der Medien auf sich gezogen habe, sicherlich nicht versäumt, die Vorgehensweise der Polizei zu bemängeln, um die Angehörigen des Opfers daran zu hindern, die Wahrheit erfahren zu wollen. Nun sei dies aber nicht der Fall gewesen, was darauf hindeute, dass die im November 2006 unterdrückte Demonstration nicht stattgefunden habe. Im Weiteren sei darauf hinzuweisen, dass die kamerunische Justiz sich zum besagten Fall abschliessend ausgesprochen habe, die Schuldigen verhaftet und verurteilt worden seien sowie der Präsident vollumfänglich freigesprochen worden sei. Somit müsste das Asylgesuch des Beschwerdeführers, selbst wenn seine Vorbringen als glaubhaft erachtet würden, abgelehnt werden, da die erlittenen Nachteile nicht mehr aktuell seien.Die ins Recht gelegten Beweismittel vermöchten nicht zu einer anderen Einschätzung zu führen. Bei den einzig in Kopie eingereichten Dokumenten handle es sich nicht um amtliche Schreiben, die die Richtigkeit der Ausführungen bestätigen würden. Zusammenfassend hielten die Vorbringen des Beschwerdeführers somit den Anforderungen an die Glaubhaftigkeit im Sinne von Art. 7 AsylG nicht stand, weshalb sich eine Prüfung ihrer Asylrelevanz erübrige. Der Beschwerdeführer erfülle die Flüchtlingseigenschaft nicht; sein Asylgesuch sei abzulehnen. Den Vollzug der Wegweisung erachtete das BFM als zulässig, zumutbar und möglich.</w:t>
      </w:r>
    </w:p>
    <w:p>
      <w:r>
        <w:rPr>
          <w:b/>
        </w:rPr>
        <w:t>E. 5.2</w:t>
      </w:r>
    </w:p>
    <w:p>
      <w:r>
        <w:t>In der Rechtsmitteleingabe führte der Beschwerdeführer im Wesentlichen aus, gemäss dem als Beweismittel eingereichten Haftbefehl sei er wegen Störung der öffentlichen Ordnung zu 12 Monaten Haft verurteilt worden. Seine beim BFM geltend gemachten Vorbringen würden somit bestätigt. Er werde wegen der damaligen Unterstützung im Zusammenhang mit dem Tod seines Freundes gesucht und ins Gefängnis gebracht. Im Falle der Rückkehr in sein Heimatland habe er aufgrund seiner politischen Aktivitäten im Jahre 2006 ernsthafte Nachteile im Sinne von Art. 3 AsylG zu befürchten. Es treffe zwar zu, dass er nicht öffentlich aufgetreten sei. Er habe jedoch im Hintergrund zusammen mit der Familie alle Manifestationen organisiert, sei der Kopf der Aktivitäten gewesen, welche alle die Aufklärung der Ursachen des Todes seines Freundes zum Ziel gehabt hätten. Der gegen ihn gerichtete Haftbefehl beweise, dass die Behörden über alles informiert seien.</w:t>
      </w:r>
    </w:p>
    <w:p>
      <w:r>
        <w:rPr>
          <w:b/>
        </w:rPr>
        <w:t>E. 5.3</w:t>
      </w:r>
    </w:p>
    <w:p>
      <w:r>
        <w:t>In der Stellungnahme vom 23. Mai 2011 liess der Beschwerdeführer insbesondere geltend machen, er habe zwecks Beschaffung des in Frage stehenden Haftbefehls mit einem Mitarbeiter des kamerunischen Geheimdienstes, einem Freund seines Cousins, Kontakt aufgenommen. Da er aus dem gleichen Distrikt komme beziehungsweise dem gleichen Clan angehöre wie der Kontaktierte, sei dieser bereit gewesen, ihm ausnahmsweise zu helfen. Es sei richtig, dass die Beschaffung auf illegalem Weg erfolgt sei, denn es sei unzulässig, einen entsprechenden Haftbefehl im Original aus den Archiven und Datensammlungen zu entfernen, geschweige denn, diesen einer Privatperson zukommen zu lassen. Der Mitarbeiter des Geheimdienstes habe die Dokumente sodann, um nicht entdeckt zu werden, einem Kollegen übergeben, der sie anschliessend am 3. Mai 2011 per DHL in die Schweiz geschickt habe, wie dem beigelegten Original-Empfangsschein und dem Couvert entnommen werden könne. Insgesamt sei damit festzuhalten, dass der Haftbefehl - entgegen den Ausführungen in der Zwischenverfügung vom 11. Mai 2011 - echt sei beziehungsweise es sich dabei nicht um ein Falsifikat handle.</w:t>
      </w:r>
    </w:p>
    <w:p>
      <w:r>
        <w:rPr>
          <w:b/>
        </w:rPr>
        <w:t>E. 5.4</w:t>
      </w:r>
    </w:p>
    <w:p>
      <w:r>
        <w:t>Der Beschwerdeführer hält in casu im Wesentlichen an der Glaubhaftigkeit seiner Vorbringen fest, indem er angibt, diese würden durch den im Original eingereichten Haftbefehl vom 10. Mai 2007 bestätigt. Aufgrund seines politischen Engagements im Jahre 2006 habe er bei einer Rückkehr in seine Heimat ernsthafte Nachteile im Sinne von Art. 3 AsylG zu befürchten. Vorliegend gilt es somit zu prüfen, ob es sich bei dem in Frage stehenden Haftbefehl um ein echtes Dokument handelt beziehungsweise ob die darin verurkundeten Tatsachen der Wahrheit entsprechen.</w:t>
      </w:r>
    </w:p>
    <w:p>
      <w:r>
        <w:rPr>
          <w:b/>
        </w:rPr>
        <w:t>E. 5.4.1</w:t>
      </w:r>
    </w:p>
    <w:p>
      <w:r>
        <w:t>Gemäss einem Gutachten der Schweizerischen Flüchtlingshilfe (SFH) vom September 2008 bekommen Personen, auf die in Kamerun ein Haftbefehl oder ein Suchbefehl ausgestellt wird, weder das Originaldokument noch eine Kopie davon ausgehändigt. Der Haftbefehl wird von der Polizei nur vorgezeigt. Eine Person, die einen gegen sich selbst gerichteten Haftbefehl oder Suchbefehl vorweisen kann, hat das Dokument auf illegalem Wege beschafft. Auch die im Juni 2005 verabschiedete und seit Januar 2007 geltende neue kamerunische Strafprozessordnung sieht vor, dass ein Haftbefehl vorgezeigt, nicht jedoch ausgehändigt wird (vgl. Michael Kirschner, Kamerun: Überprüfung der Echtheit eines Haftbefehls, Gutachten der SFH-Länderanalyse, Bern, 25. September 2008,S. 2/3).</w:t>
      </w:r>
    </w:p>
    <w:p>
      <w:r>
        <w:rPr>
          <w:b/>
        </w:rPr>
        <w:t>E. 5.4.2</w:t>
      </w:r>
    </w:p>
    <w:p>
      <w:r>
        <w:t>In Anbetracht des Umstands, dass in Kamerun Haftbefehle weder im Original noch in Kopie ausgehändigt werden, der Beschwerdeführer jedoch den angeblichen gegen ihn gerichteten Haftbefehl den Asylbehörden vorweisen kann, ist gestützt auf die Erkenntnisse des erwähnten Gutachtens davon auszugehen, beim Haftbefehl handle es sich entgegen anderslautender Einschätzung um ein Falsifikat, welches gemäss Art. 10 Abs. 4 AsylG einzuziehen ist. Die darin verurkundeten Tatsachen, wonach der Beschwerdeführer wegen Störung der öffentlichen Ordnung zu 12 Monaten Haft verurteilt worden sein soll, erweisen sich demnach als unwahr. Angesichts dessen sind die vom Beschwerdeführer im Zusammenhang mit dem Haftbefehl geltend gemachten Vorbringen als unglaubhaft zu erachten, da ihnen jegliche Grundlage entzogen ist. So ist insbesondere nicht anzunehmen, dass sich Angestellte des Geheimdienstes aus reiner Gefälligkeit zu einer Hilfeleistung wie der geschilderten hinreissen lassen. Da sich der vom Beschwerdeführer mutmasslich kontaktierte Mitarbeiter dadurch selbst strafrechtlich belastet hätte, ist nicht ersichtlich, weshalb er ein solches Risiko auf sich hätte nehmen sollen. Zudem kann zur Vermeidung von Wiederholungen auf die zutreffenden Erwägungen der angefochtenen Verfügung verwiesen werden.</w:t>
      </w:r>
    </w:p>
    <w:p>
      <w:r>
        <w:rPr>
          <w:b/>
        </w:rPr>
        <w:t>E. 5.5</w:t>
      </w:r>
    </w:p>
    <w:p>
      <w:r>
        <w:t>Zusammenfassend kann somit festgehalten werden, dass es dem Beschwerdeführer nicht gelungen ist, Gründe im Sinne von Art. 3 AsylG nachzuweisen oder glaubhaft zu machen, weshalb das BFM sein Asylgesuch zu Recht abgelehnt hat. Entgegen anderslautender Auffassung ist nicht anzunehmen, dass er bei einer Rückkehr in sein Heimatland dort asylrelevante Verfolgungsmassnahmen befürchten muss. Daher erübrigt es sich, auf die in der Beschwerde vom 5. Mai 2011 und der Stellungnahme vom 23. Mai 2011 geltend gemachten Vorbringen sowie die weiteren als Beweismittel eingereichten Dokumente näher einzugehen, zumal dies insgesamt nicht zu einer anderen Einschätzung führen würde.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Angesichts des Umstands, wonach in Kamerun im jetzigen Zeitpunkt weder Krieg, Bürgerkrieg noch eine Situation allgemeiner Gewalt herrscht, sind keine Anhaltspunkte dafür ersichtlich, dass der Beschwerdeführer bei einer Rückkehr dorthin konkret gefährdet wäre.</w:t>
      </w:r>
    </w:p>
    <w:p>
      <w:r>
        <w:rPr>
          <w:b/>
        </w:rPr>
        <w:t>E. 7.3.2</w:t>
      </w:r>
    </w:p>
    <w:p>
      <w:r>
        <w:t>Auch hinsichtlich seiner individuellen Situation bestehen keine Hinweise darauf, dass der junge und den Akten zufolge offenbar gesunde Beschwerdeführer dort einer konkreten Gefährdung im Sinne von Art. 83 Abs. 4 AuG ausgesetzt sein könnte. Eigenen Angaben zufolge lebte er seit November 2001 bis im Juni 2007 in P._______. Da er über einen Hochschulabschluss in Geologie sowie über Kenntnisse der englischen, französischen und italienischen Sprache verfügt (vgl. Befragungsprotokolle vom 17. Juni 2007, A13, S. 8 und vom 2. Juli 2007, A26, S. 3), ist davon auszugehen, es werde ihm gelingen, in seiner Heimat eine neue Existenz aufzubauen. Ebenso kann davon ausgegangen werden, dass ihm die in der Heimat verbliebene Freundin (vgl. A26, S. 3; A37, S. 8, Q54, Q58) bei der Wiedereingliederung eine Stütze sein wird. Zudem sind keine anderen persönlichen Gründe ersichtlich, aufgrund derer geschlossen werden könnte, der Beschwerdeführer gerate im Falle der Rückkehr in eine existenzbedrohende Situation, weshalb der Vollzug der Wegweisung - in Übereinstimmung mit der Vorinstanz - auch diesbezüglich als zumutbar zu beurteilen ist.</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VwVG), auf insgesamt Fr. 1'200.-- festzusetzen (Art. 1 - 3 des Reglements vom 21. Februar 2008 über die Kosten und Entschädigungen vor dem Bundesverwaltungsgericht [VGKE, SR 173.320.2]) und mit dem am 26. Mai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