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D-2593/2014 vom 22. Juli 2014</w:t>
      </w:r>
    </w:p>
    <w:p>
      <w:r>
        <w:t>Bundesverwaltungsgericht, 2014-07-22, DE</w:t>
      </w:r>
    </w:p>
    <w:p>
      <w:r>
        <w:rPr>
          <w:b/>
        </w:rPr>
        <w:t xml:space="preserve">Quelle: </w:t>
      </w:r>
      <w:r>
        <w:t>https://mcp.opencaselaw.ch/entscheid/bvger_D-2593_2014</w:t>
      </w:r>
    </w:p>
    <w:p>
      <w:r>
        <w:t>FR: TAF D-2593/2014 du 22 juillet 2014</w:t>
      </w:r>
    </w:p>
    <w:p>
      <w:r>
        <w:t>IT: TAF D-2593/2014 del 22 luglio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Als syrische Staatsangehörige können sich die Beschwerdeführenden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Beschwerdeführenden unterliegen als syrische Staatsangehörige ge­mäss Art. 1 Abs. 1 VO Nr. 539/2001 in Verbindung mit Anhang I einer Visumspflicht für den Schengen-Raum. Im Beschwerdeverfahren wird nicht bestritten, dass die Voraussetzungen für die Erteilung eines solchen Schengen-Visums vorliegend nicht gegeben sind, sondern beantragt, dass den Beschwerdeführenden von den Schweizer Behörden Visa aus humanitären Gründen erteilt würden. Aufgrund der gesamten Umstände kann denn auch nicht darauf geschlossen werden, dass die Beschwerdeführenden nach Ablauf der Visa fristgerecht wieder aus dem Schengen-Raum ausreisen würden. Die Erteilung von Visa mit Gültigkeit für den gesamten Schengen-Raum fällt damit nicht in Betracht. Im Folgenden ist daher zu prüfen, ob das BFM zu Recht die Erteilung von Einreisevisa in die Schweiz aus humanitären Gründen abgelehnt hat.</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dies unterlässt, hat er die Schweiz nach drei Monaten wieder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w:t>
      </w:r>
    </w:p>
    <w:p>
      <w:r>
        <w:rPr>
          <w:b/>
        </w:rPr>
        <w:t>E. 6.1</w:t>
      </w:r>
    </w:p>
    <w:p>
      <w:r>
        <w:t>Das Bundesverwaltungsgericht gelangt nach Prüfung der Akten zum Schluss, dass vorliegend die Voraussetzungen für die Erteilung humanitärer Visa nicht erfüllt sind. Die entsprechenden Ausführungen in der angefochtenen Verfügung erweisen sich als zutreffend. Die Beschwerdevorbringen sind nicht geeignet, eine Änderung der vorinstanzlichen Einschätzung zu bewirken. Die Beschwerdeführenden halten sich seit über einem Jahr nicht mehr in Syrien auf, sondern haben Zuflucht in der Türkei und damit in einem sicheren Drittstaat gefunden. Syrische Staatsangehörige haben zu Tausenden Zuflucht in dem Nachbarland gefunden, das gut ausgestattete Flüchtlingslager eingerichtet hat. Die Beschwerdeführenden leben seit anfangs Juli 2013 in Istanbul, wo sie über eine eigene Wohngelegenheit verfügen. Anzeichen dafür, dass sie in der Türkei einer unmittelbaren und ernsthaften Gefährdung an Leib und Leben ausgesetzt wären, liegen nicht vor. Eine konkrete Gefahr einer zwangsweisen Rückführung von der Türkei nach Syrien besteht für syrische Flüchtlinge nicht. Es wird nicht daran gezweifelt, dass sich die Beschwerdeführenden in der Türkei in einer schwierigen Lage befinden und ihre Lebensbedingungen durch die Behinderung der Beschwerdeführerin 3 zusätzlich erschwert sind. Sie verfügen aber - wie ausgeführt - über eine Wohngelegenheit in Istanbul und sind gemäss eigenen Angaben dank ihren Ersparnissen in der Lage, für ihren Lebensunterhalt aufzukommen. Zudem darf davon ausgegangen werden, dass sie bei Bedarf auch mit der finanziellen Unterstützung ihrer im Ausland lebenden Verwandten rechnen können. Sollten sie weitergehende Unterstützung benötigen, können sie sich an die lokalen Behörden oder die vor Ort tätigen Hilfsorganisationen wenden. Hinsichtlich der erwähnten Krebserkrankung des Beschwerdeführers 1, die vor etwa zehn Jahren operiert worden sei und derentwegen er laut den Ausführungen in der Beschwerdeeingabe vom 13. Mai 2014 keine Medikamente mehr brauche, respektive der geäusserten Sorge vor gesundheitlichen Beschwerden aufgrund der belastenden Situation ist darauf hinzuweisen, dass die Türkei - insbesondere in den Grossstädten wie Istanbul - über ein gut funktionierendes und zugängliches Gesundheitssystem verfügt, sollten die Beschwerdeführenden medizinische Hilfe benötigen. Auch wenn die Lebensumstände der Beschwerdeführenden in der Türkei unbestrittenermassen schwierig sind und es verständlich ist, dass die Beschwerdeführenden 1 und 2 bei der Betreuung der behinderten Tochter mitunter an ihre Grenzen stossen, ist ihre dortige Lage aufgrund des Gesagten nicht dergestalt, dass sie einen weiteren Verbleib in der Türkei gänzlich unzumutbar machen würde. Die Beschwerdeführenden sind in der Türkei keiner akuten Gefährdung ausgesetzt. Das BFM hat daher berechtigterweise befunden, ein Eingreifen seitens der schweizerischen Behörden sei nicht unumgänglich.</w:t>
      </w:r>
    </w:p>
    <w:p>
      <w:r>
        <w:rPr>
          <w:b/>
        </w:rPr>
        <w:t>E. 6.2</w:t>
      </w:r>
    </w:p>
    <w:p>
      <w:r>
        <w:t>Das BFM hat den Beschwerdeführenden somit zu Recht keine humanitären Visa ausgestellt. Daran vermag die Berufung der Beschwerdeführenden auf ihren Sohn respektive Bruder F._______, dem das BFM mit Verfügung vom (...) 2014 Asyl gewährt hat, nichts zu ändern. Die Vorinstanz hat diesbezüglich zutreffend ausgeführt, dass die Weisung des BFM vom 4. September 2013 betreffend erleichterte Erteilung von Besucher-Visa für syrische Familienangehörige bereits am 29. November 2013 aufgehoben wurde und somit vorliegend keine Anwendung finden kann.</w:t>
      </w:r>
    </w:p>
    <w:p>
      <w:r>
        <w:rPr>
          <w:b/>
        </w:rPr>
        <w:t>E. 7</w:t>
      </w:r>
    </w:p>
    <w:p>
      <w:r>
        <w:t>Die angefochtene Verfügung ist damit im Lichte von Art. 49 VwVG nicht zu beanstanden. Die Beschwerde ist daher abzuweisen.</w:t>
      </w:r>
    </w:p>
    <w:p>
      <w:r>
        <w:rPr>
          <w:b/>
        </w:rPr>
        <w:t>E. 8</w:t>
      </w:r>
    </w:p>
    <w:p>
      <w:r>
        <w:t>Bei diesem Ausgang des Verfahrens wären dessen Kosten grundsätzlich den Beschwerdeführenden aufzuerlegen (Art. 63 Abs. 1 und 5 VwVG). Da ihnen mit Zwischenverfügung vom 26. Mai 2014 indes die unentgeltliche Prozessführung im Sinne von Art. 65 Abs. 1 VwVG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