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D-2584/2021 vom 8. Juli 2021</w:t>
      </w:r>
    </w:p>
    <w:p>
      <w:r>
        <w:t>Bundesverwaltungsgericht, 2021-07-08, DE</w:t>
      </w:r>
    </w:p>
    <w:p>
      <w:r>
        <w:rPr>
          <w:b/>
        </w:rPr>
        <w:t xml:space="preserve">Quelle: </w:t>
      </w:r>
      <w:r>
        <w:t>https://mcp.opencaselaw.ch/entscheid/bvger_D-2584_2021</w:t>
      </w:r>
    </w:p>
    <w:p>
      <w:r>
        <w:t>FR: TAF D-2584/2021 du 8 juillet 2021</w:t>
      </w:r>
    </w:p>
    <w:p>
      <w:r>
        <w:t>IT: TAF D-2584/2021 del 8 luglio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Die Beschwerden sind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Beschwerden ist einzutreten, wobei die beiden Eingaben als eine Beschwerde entgegengenommen und behandelt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begründete seine Verfügung damit, dass die Verfolgungsvorbringen des Beschwerdeführers den Anforderungen an die Flüchtlingseigenschaft gemäss Art. 3 AsylG nicht standhielten. Es führte zur Begründung aus, soweit der Beschwerdeführer vorgebracht habe, aufgrund einer Demonstrationsteilnahme von der äthiopischen Polizei gesucht worden zu sein, sei er gemäss der als Beweismittel eingereichten Vorladung lediglich zu einer Vernehmung vorgeladen worden. Zudem habe er seinen Angaben zufolge im Rahmen der Demonstration unter den vielen Teilnehmenden keine besondere Rolle eingenommen. Es gebe keinen Hinweis darauf, dass etwa ein Gerichtsverfahren gegen ihn eröffnet worden sei. Somit bestehe kein Grund zur Annahme, dass ihm aus den geltend gemachten Ereignissen Nachteile von flüchtlingsrechtlich relevanter Intensität erwachsen könnten. Auch die Tatsache, dass er am (...). Oktober 2018 und damit rund einen Monat nach dem Polizeibesuch und Erhalt der Vorladung offenbar ohne Probleme legal über den Flughafen F.________ habe ausreisen können, spreche gegen ein ernsthaftes Interesse der Behörden an ihm. Zudem habe die Polizei gemäss seinen Angaben seit rund einem Jahr nicht mehr nach ihm gesucht. Zwar seien nach den auf die Ereignisse in G.________ folgenden Demonstrationen in F.________ in der Tat sehr viele Jugendliche verhaftet und teils in Umerziehungslager gebracht, die allermeisten davon aber bald darauf wieder entlassen worden. Somit möge seine Befürchtung, bei einer Rückkehr verhaftet, verletzt oder zum Verschwinden gebracht zu werden, aus subjektiver Sicht ansatzweise nachvollziehbar sein, sie sei aber aus objektiver Sicht klarerweise nicht gerechtfertigt. Das Vorbringen sei deshalb flüchtlingsrechtlich nicht relevant. Es erübrige sich somit, auf dessen Glaubhaftigkeit einzugehen. Dennoch seien der Vollständigkeit halber diesbezüglich Vorbehalte anzubringen. So falle insbesondere auf, dass er die angebliche Flucht vor der Polizei und seinen anschliessenden Ausreiseentschluss in weit geringerer Erzählqualität geschildert habe als seine persönlichen Erlebnisse anlässlich der Unruhen in G.________. Dazu behielt sich das SEM eine detaillierte Erörterung ausdrücklich vor. Er habe weiter geltend gemacht, am 15. September 2018 in seinem Geschäft in G.________ von Jugendlichen der "(...)"-Bewegung angegriffen worden zu sein. Gemäss Erkenntnissen des SEM sei es bei den damaligen Gewaltausbrüchen zu zahlreichen Todesopfern gekommen. Die geltend gemachte Plünderung seines Geschäfts und die gegen ihn ausgeübte Gewalt seien äusserst bedauerlich. Es gebe aber keinen Grund zur Annahme, dass diese Aktionen gezielt gegen seine Person ausgeübt worden seien, zumal er seinen Angaben zufolge die Angreifer nicht gekannt habe. Dementsprechend bestehe auch kein Hinweis darauf, dass er wegen dieser Ereignisse heute noch mit Problemen rechnen müsse. Das Vorbringen sei deshalb flüchtlingsrechtlich ebenfalls nicht relevant.</w:t>
      </w:r>
    </w:p>
    <w:p>
      <w:r>
        <w:rPr>
          <w:b/>
        </w:rPr>
        <w:t>E. 5.2</w:t>
      </w:r>
    </w:p>
    <w:p>
      <w:r>
        <w:t>In der Beschwerdeeingabe vom 2. Juni 2021 wird vorab moniert, die Begründung der angefochtenen Verfügung sei ausgesprochen summarisch. Eine Seite zur Asylrelevanz und eine knappe halbe Seite hinsichtlich des Wegweisungsvollzugs würden angesichts der auf dem Spiel stehenden Rechtsgüter sowie der zwei vorliegenden Anhörungsprotokolle ausgesprochen kurz und an der Grenze zu einer Verletzung der Begründungspflicht scheinen. Der vorinstanzliche Entscheid sei aufgrund mangelhafter Begründung zu kassieren und zwecks Neubeurteilung an das SEM zurückzuweisen. Sodann wird die unterschiedliche Erzählqualität bestritten und (auch) diesbezüglich an der Glaubhaftigkeit der Vorbringen festgehalten. Dazu führt der Beschwerdeführer in der Eingabe vom 1. Juni 2021 insbesondere aus, er habe in seiner Anhörung beschrieben, wie die Polizisten gekleidet gewesen seien, teilweise wiedergegeben, was sie zu ihm gesagt hätten und erklärt, weshalb er geflohen sei. Zudem wird in beiden Eingaben in sinngemässer Wiederholung der bisherigen Vorbringen an deren asylrechtlicher Relevanz festgehalten, wobei der Vorinstanz in der Eingabe vom 1. Juni 2021 namentlich entgegengehalten wird, auch wenn die Angreifer dem Beschwerdeführer beim Vorfall vom 15. September 2018 unbekannt gewesen seien, sei der Angriff gezielt gegen ihn gerichtet gewesen, zumal ihn diese "(...)" beschimpft und zum Verlassen der Oromo-Region aufgefordert hätten, weil sie ihn wegen seiner Sprache für einen ethnischen Amharen gehalten hätten.</w:t>
      </w:r>
    </w:p>
    <w:p>
      <w:r>
        <w:rPr>
          <w:b/>
        </w:rPr>
        <w:t>E. 6.1</w:t>
      </w:r>
    </w:p>
    <w:p>
      <w:r>
        <w:t>In der Beschwerde wird eine formelle Rüge erhoben, welche die vor-instanzliche Verfügung als Ganzes betrifft und deswegen vorab zu beurteilen ist, da sie allenfalls geeignet ist, eine Kassation der vorinstanzlichen Verfügung zu bewirken.</w:t>
      </w:r>
    </w:p>
    <w:p>
      <w:r>
        <w:rPr>
          <w:b/>
        </w:rPr>
        <w:t>E. 6.2</w:t>
      </w:r>
    </w:p>
    <w:p>
      <w:r>
        <w:t>Die Parteien haben Anspruch auf rechtliches Gehör (Art. 29 Abs. 2 BV, Art. 29 und Art. 32 Abs. 1 VwVG), welcher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6.3</w:t>
      </w:r>
    </w:p>
    <w:p>
      <w:r>
        <w:t>Die Vorinstanz hat sich in der angefochtenen Verfolgung hinreichend mit den Vorbringen des Beschwerdeführers auseinandergesetzt und ihren Entscheid begründet. Sie hat in rechtsgenüglicher Weise dargelegt, weshalb sie die Anforderungen an die Flüchtlingseigenschaft nicht als erfüllt und den Wegweisungsvollzug als zulässig, zumutbar und möglich erachte. Dabei hat sie alle relevanten Sachverhaltselemente berücksichtigt und ist ihrer Begründungspflicht vollumfänglich nachgekommen. Zudem war es dem Beschwerdeführer möglich, den Entscheid sachgerecht anzufechten. Die formelle Rüge geht somit fehl. Der Antrag auf Rückweisung der Sache an die Vorinstanz zur Neubeurteilung wird deshalb abgewiesen.</w:t>
      </w:r>
    </w:p>
    <w:p>
      <w:r>
        <w:rPr>
          <w:b/>
        </w:rPr>
        <w:t>E. 7.1</w:t>
      </w:r>
    </w:p>
    <w:p>
      <w:r>
        <w:t>Das Gericht teilt nach Prüfung der Akten die Einschätzung der Vorinstanz, dass die Vorbringen des Beschwerdeführers flüchtlingsrechtlich nicht relevant sind. Diesbezüglich ist vorab auf die Begründung in der angefochtenen Verfügung zu verweisen (vgl. E. 5.1). Daran vermögen die Ausführungen auf Beschwerdestufe nichts zu ändern. Im Kern bringt der Beschwerdeführer vor, er sei aufgrund seiner (vermeintlichen) Volkszugehörigkeit zu den Amharen verfolgt worden beziehungsweise habe begründete Furcht, wegen einer Demonstrationsteilnahme von den äthiopischen Behörden in flüchtlingsrechtlich relevantem Ausmass verfolgt zu werden. Wie die Vorinstanz zutreffend festhielt, wurde das Geschäft des Beschwerdeführers in G.________ im Rahmen von gewalttätigen Auseinandersetzungen zwischen jugendlichen Anhängern verschiedener Gruppierungen geplündert und dieser dabei angegriffen. So gab er diesbezüglich zu Protokoll, als Oppositionspolitiker verschiedener Provenienz aus dem Ausland zurückkehrt seien, sei es zu Auseinandersetzungen zwischen den Jugendlichen gekommen. Deswegen seien diese sehr wütend gewesen, als sie von F.________ nach G.________ zurückgekehrt seien, und mit Macheten und Steinen auf die anderen ethnischen Gruppen losgegangen. Dabei sei es zur Plünderung seines Geschäfts und zum Angriff auf ihn gekommen (vgl. SEM-act. A46/14 F40). Daraus vermag er keine gezielt gegen seine Person gerichtete Verfolgung abzuleiten. Alleine die behauptete Beschimpfung als "(...)" genügt nicht. Anzufügen bleibt, dass dieses Ereignis - ohne dessen Bedeutung für den Beschwerdeführer herabsetzen zu wollen - die Anforderungen an die erforderliche Intensität eines flüchtlingsrechtlich relevanten Eingriffs (vgl. Walter Stöckli, Asyl, in: Ausländerrecht, 2. Aufl. 2009, Rz. 11.14) nicht zu erfüllen vermag.</w:t>
      </w:r>
    </w:p>
    <w:p>
      <w:r>
        <w:rPr>
          <w:b/>
        </w:rPr>
        <w:t>E. 7.2</w:t>
      </w:r>
    </w:p>
    <w:p>
      <w:r>
        <w:t>Auch die vorinstanzlichen Erwägungen bezüglich der Befürchtung des Beschwerdeführers, im Zusammenhang mit der späteren Demonstration in F.________ und der diesbezüglich zu den Akten gereichten Vorladung zu einer Vernehmung bei einer Rückkehr in den Heimatstaat von den Behörden behelligt zu werden, sind nicht zu beanstanden. Es erübrigt sich deshalb, auf die diesbezüglichen Ausführungen zur Frage der Glaubhaftigkeit in den Beschwerdeeingaben einzugehen. Schliesslich ist im Zusammenhang mit den darin enthaltenen Hinweisen auf die aktuelle Lage in Äthiopien bereits an dieser Stelle auf den als Referenzurteil publizierten Entscheid des Bundesverwaltungsgerichts D-6630/2018 vom 6. Mai 2019 zu verweisen. So hat sich - abgesehen von den Ereignissen in der Region Tigray - die Lage in Äthiopien mit Amtsantritt von Abiy Ahmed am 2. April 2018 und den damit einhergehenden Reformen grundsätzlich verbessert, welche insgesamt eine grössere politische Stabilität des Landes bewirkt haben (vgl. a.a.O. E. 7.2). Vor dem Hintergrund dieser politischen Veränderungen, ist nicht davon auszugehen, der Beschwerdeführer sei bei einer Rückkehr nach Äthiopien aufgrund seiner ethnischen Zugehörigkeit oder seiner Demonstrationsteilnahme einer flüchtlingsrechtlich relevanten Verfolgung ausgesetzt.</w:t>
      </w:r>
    </w:p>
    <w:p>
      <w:r>
        <w:rPr>
          <w:b/>
        </w:rPr>
        <w:t>E. 7.3</w:t>
      </w:r>
    </w:p>
    <w:p>
      <w:r>
        <w:t>Zusammenfassend hat der Beschwerdeführer nichts vorgebracht, was geeignet wäre, seine Flüchtlingseigenschaft nachzuweisen oder zumindest glaubhaft zu machen. Die Vorinstanz hat sein Asylgesuch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9.3</w:t>
      </w:r>
    </w:p>
    <w:p>
      <w:r>
        <w:t>Die Vorinstanz wies in der angefochtenen Verfügung zutreffend darauf hin, dass der flüchtlingsrechtliche Non-Refoulement-Schutz nach Art. 5 AsylG nicht zur Anwendung gelange, nachdem es dem Beschwerdeführer nicht gelungen sei, eine flüchtlingsrechtlich erhebliche Gefährdung nachzuweisen oder glaubhaft zu machen. Sie hat sodann richtigerweise festgestellt, es ergäben sich aus den Akten Anhaltspunkte dafür, dass er für den Fall einer Ausschaffung nach Äthiopien dort mit beachtlicher Wahrscheinlichkeit einer nach Art. 3 EMRK oder Art. 1 FoK verbotenen Strafe oder Behandlung ausgesetzt wäre. Eine gemäss Praxis des Europäischen Gerichtshofes für Menschenrechte (EGMR; Urteil des EGMR Saadi gegen D.________ 28. Februar 2008, Grosse Kammer 37201/06, §§ 124-127 m.w.H.) sowie jener des UN-Anti-Folterausschusses konkrete Gefahr ("real risk") von Folter oder unmenschliche Behandlung vermag er nicht darzutun. Auch die allgemeine Menschenrechtssituation in Äthiopien lässt den Wegweisungsvollzug zum heutigen Zeitpunkt nicht als unzulässig erscheinen. Der Vollzug der Wegweisung ist somit sowohl im Sinne der flüchtlings- als auch der völkerrechtlichen Bestimmungen zulässig.</w:t>
      </w:r>
    </w:p>
    <w:p>
      <w:r>
        <w:rPr>
          <w:b/>
        </w:rPr>
        <w:t>E. 9.4.1</w:t>
      </w:r>
    </w:p>
    <w:p>
      <w:r>
        <w:t>Das Bundesverwaltungsgericht ist bisher in konstanter Praxis von der grundsätzlichen Zumutbarkeit des Wegweisungsvollzugs in alle Regionen Äthiopiens ausgegangen (vgl. Referenzurteil des BVGer D-6630/2018 vom 6. Mai 2019 E. 12.2; BVGE 2011/25 E. 8.3). Trotz der weiterhin herrschenden ethnischen Spannungen und Protestbewegungen ist die Lage seit Amtsantritt von Premierminister Abiy Ahmed stabiler geworden (vgl. dazu oben E. 6.4). Aktuell finden zwar in der nördlichen Region Tigray Gefechte zwischen Regierungstruppen und Kämpfern der in der Region verankerten Tigray People's Liberation Front (TPLF) statt, weshalb die bisherige Rechtsprechung mit Bezug auf die Region Tigray zu relativieren ist. Der Rest des Landes scheint von der dortigen Konfliktsituation bisher nicht unmittelbar betroffen zu sein, so dass die Rückkehr für äthiopische Staatsangehörige in diese vom Konflikt nicht berührten Regionen des Landes weiterhin zumutbar bleibt. Mithin liegt in Äthiopien zurzeit keine Situation vor, aufgrund derer die Zivilbevölkerung allgemein als konkret gefährdet bezeichnet werden müsste (vgl. u.a. Urteile des BVGer E-6506/2018 vom 7. Januar 2021 E. 7.4.2 und E-2048/2020 vom 11. Januar 2021 E. 4.3.1, je m.w.H). Da der Beschwerdeführer aus F.________ stammt, vermag er aus seinem Hinweis in der Eingabe vom 2. Juni 2021 auf den seit November 2020 eskalierten Konflikt zwischen der äthiopischen Tigray-Region und der Zentralregierung nicht zu seinen Gunsten abzuleiten. Somit steht die allgemeine Sicherheitslage - entgegen der Auffassung des Beschwerdeführers - einem Wegweisungsvollzug nicht entgegen.</w:t>
      </w:r>
    </w:p>
    <w:p>
      <w:r>
        <w:rPr>
          <w:b/>
        </w:rPr>
        <w:t>E. 9.4.2</w:t>
      </w:r>
    </w:p>
    <w:p>
      <w:r>
        <w:t>Zu prüfen bleibt, ob die individuellen Lebensumstände des Beschwerdeführers zu einer konkreten Gefährdung im Sinn von Art. 83 Abs. 4 AIG führen könnten. Die Lebensbedingungen in Äthiopien sind nach wie vor als prekär anzusehen, weshalb gemäss konstanter Praxis zur Existenzsicherung genügend finanzielle Mittel, berufliche Fähigkeiten sowie ein intaktes Beziehungsnetz erforderlich sind, um die Zumutbarkeit des Wegweisungsvollzugs bestätigen zu können (vgl. Referenzurteil des BVGer D-6630/2018 vom 6. Mai 2019 E. 12.4, vgl. auch im jüngst ergangenen Urteil E-4867/2020 vom 3. März 2021, E. 8.4.1). Der Beschwerdeführer ist seinen Angaben zufolge in F.________ geboren und hat die Schule bis zur (...) Klasse besucht. Danach hat er als Fahrer eines (...) gearbeitet. Nach dem Tod seiner Mutter, seines Grossvaters väterlicherseits und seines Vaters hat er teilweise bei einer H.________ in F.________ und teilweise in der Stadt G.________ gewohnt, wo er ein eigenes (...)geschäft eröffnet hat. Er konnte offenbar ohne Probleme von seinem Verdienst leben und war auch in der Lage, ein Flugticket nach D.________ zu kaufen (vgl. SEM-act. A46/14 F17, F22-F24, F41, F44-F45). In gesundheitlicher Hinsicht machte er geltend, wegen (...)problemen in ärztlicher Behandlung zu sein. Unter Berücksichtigung sämtlicher Umstände ist mit der Vorinstanz davon auszugehen, dass er nach seiner Rückkehr rasch eine Arbeit finden und für seinen Lebensunterhalt sorgen kann. Zudem kann davon ausgegangen werden, dass ihm seine H.________ nach seiner Rückkehr so lange nötig wieder eine Unterkunft bieten kann. Sodann besteht kein Grund zur Annahme, dass seine gesundheitlichen Probleme in Äthiopien nicht behandelbar wären. Nach dem Gesagten ist nicht davon auszugehen, der Beschwerdeführer würde bei einer Rückkehr in sein Heimatland aus individuellen Gründen wirtschaftlicher, sozialer oder gesundheitlicher Natur in eine seine Existenz gefährdende Situation geraten, die als konkrete Gefährdung im Sinn von Art. 83 Abs. 4 AIG zu werten wäre.</w:t>
      </w:r>
    </w:p>
    <w:p>
      <w:r>
        <w:rPr>
          <w:b/>
        </w:rPr>
        <w:t>E. 9.4.3</w:t>
      </w:r>
    </w:p>
    <w:p>
      <w:r>
        <w:t>Nach dem Gesagten erweist sich der Vollzug der Wegweisung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die Erhebung eines Kostenvorschusses (Art. 63 Abs. 4 VwVG) ist mit vorliegendem Direktentscheid gegenstandslos geworden.</w:t>
      </w:r>
    </w:p>
    <w:p>
      <w:r>
        <w:rPr>
          <w:b/>
        </w:rPr>
        <w:t>E. 11.2</w:t>
      </w:r>
    </w:p>
    <w:p>
      <w:r>
        <w:t>Die Beschwerdebegehren erwiesen sich nach dem Gesagten als aussichtslos, weshalb das Gesuch um Gewährung der unentgeltlichen Prozessführung - ungeachtet der im Übrigen nicht nachgewiesenen Bedürftigkeit - abzuweisen ist (Art. 65 Abs. 1 VwVG). Folglich ist auch das Gesuch um unentgeltliche Rechtsverbeiständung im Sinne von aArt. 110a Abs. 1 AsylG abzuweisen.</w:t>
      </w:r>
    </w:p>
    <w:p>
      <w:r>
        <w:rPr>
          <w:b/>
        </w:rPr>
        <w:t>E. 11.3</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