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D-2582/2015 vom 3. März 2017</w:t>
      </w:r>
    </w:p>
    <w:p>
      <w:r>
        <w:t>Bundesverwaltungsgericht, 2017-03-03, DE</w:t>
      </w:r>
    </w:p>
    <w:p>
      <w:r>
        <w:rPr>
          <w:b/>
        </w:rPr>
        <w:t xml:space="preserve">Quelle: </w:t>
      </w:r>
      <w:r>
        <w:t>https://mcp.opencaselaw.ch/entscheid/bvger_D-2582_2015</w:t>
      </w:r>
    </w:p>
    <w:p>
      <w:r>
        <w:t>FR: TAF D-2582/2015 du 3 mars 2017</w:t>
      </w:r>
    </w:p>
    <w:p>
      <w:r>
        <w:t>IT: TAF D-2582/2015 del 3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 unter Vorbehalt der nachfolgenden Erwägungen -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Die Beschwerde hat von Gesetzes wegen aufschiebende Wirkung (Art. 55 Abs. 1 VwVG) und eine solche wurde von der Vorinstanz nicht entzogen (Art. 55 Abs. 2 VwVG). Auch dürfen asylsuchende Personen den Abschluss des Verfahrens in der Schweiz abwarten (Art. 42 AsylG). Mangels Rechtsschutzinteresses ist deshalb auf den Antrag auf Wiederherstellung der aufschiebenden Wirkung der Beschwerde nicht einzutreten.</w:t>
      </w:r>
    </w:p>
    <w:p>
      <w:r>
        <w:rPr>
          <w:b/>
        </w:rPr>
        <w:t>E. 1.5</w:t>
      </w:r>
    </w:p>
    <w:p>
      <w:r>
        <w:t>Die Vernehmlassung des SEM vom 9. Juli 2015 wurde der Beschwerdeführerin bis anhin nicht zur Kenntnis gebracht oder zur Stellungnahme unterbreitet. Da der Beschwerde in casu jedoch im Rahmen des Verfahrensgegenstandes entsprochen wird, sieht das Bundesverwaltungsgericht aus Gründen der Prozessökonomie von einer allfälligen Gewährung des rechtlichen Gehörs in diesem Zusammenhang ab (vgl. Art. 30 Abs. 2 Bst. c VwVG). Das erwähnte Dokument wird der Beschwerdeführerin zusammen mit dem vorliegenden Urteil zur Kenntnis gebracht.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 vgl. BVGE 2009/50 E. 10.2).</w:t>
      </w:r>
    </w:p>
    <w:p>
      <w:r>
        <w:rPr>
          <w:b/>
        </w:rPr>
        <w:t>E. 4.2</w:t>
      </w:r>
    </w:p>
    <w:p>
      <w:r>
        <w:t>Das Bundesverwaltungsgericht stellte in BVGE 2015/10 fest, dass die Vorinstanz eine neue Methode der Herkunftsabklärung für Asylsuchende tibetischer Ethnie eingeführt hat. Dabei wird nicht mehr eine Analyse durch die Fachstelle Lingua (Lingua-Analyse respektive Lingua-Alltagswissensevaluation) durchgeführt, sondern es werden im Rahmen der einlässlichen Anhörung durch den Sachbearbeiter beziehungsweise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w:t>
      </w:r>
    </w:p>
    <w:p>
      <w:r>
        <w:rPr>
          <w:b/>
        </w:rPr>
        <w:t>E. 4.3</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4.4</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4.5</w:t>
      </w:r>
    </w:p>
    <w:p>
      <w:r>
        <w:t>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Sind diese Mindestanforderungen indessen erfüllt, untersteht die vom SEM im Rahmen der Anhörung durchgeführte Herkunftsabklärung als Beweismittel der freien Beweiswürdigung (vgl. a.a.O., E. 5.2.3).</w:t>
      </w:r>
    </w:p>
    <w:p>
      <w:r>
        <w:rPr>
          <w:b/>
        </w:rPr>
        <w:t>E. 5.1</w:t>
      </w:r>
    </w:p>
    <w:p>
      <w:r>
        <w:t>Der Beschwerdeführerin wurden anlässlich der Befragungen (BzP/Anhörung) Fragen zu diversen Fragekomplexen gestellt. Bei der Anhörung wurde sie vertieft mit diesbezüglichen Fragen und ergänzenden Nachfragen konfrontiert. Den Befragungsprotokollen sind allerdings keine klaren Anhaltspunkte zu entnehmen, welche Ausführungen das SEM als korrekt erachtete beziehungsweise auf welche Quellen sich die Befragerin für die Beurteilung der Erklärungen der Beschwerdeführerin stützte. Auch lassen die Befragungsprotokolle hinsichtlich eines Grossteils der Fragen keine eindeutigen Rückschlüsse zu, ob die Beschwerdeführerin diese in zulänglicher Weise beantwortete respektive - bei Unwissenheit bezüglich der Antworten - ob und weshalb sie diese hätte kennen sollen. Aus den Akten geht somit nicht hervor, inwiefern die Vorinstanz den in E. 4.3 und E. 4.4 skizzierten Mindestanforderungen gemäss Rechtsprechung nachgekommen ist. Insbesondere ist festzuhalten, dass vorliegend das im Rahmen der Anhörung in derart pauschaler Art und Weise gewährte rechtliche Gehör, wonach aufgrund der Aussagen der Beschwerdeführerin in der BzP und der Anhörung (mangelnde Kenntnisse der chinesischen Sprache, der Geographie Tibets und des Alltagslebens in Tibet sowie des unglaubhaft geschilderten Reisewegs) erhebliche Zweifel an ihrer angeblichen Herkunft aus der Autonomen Region Tibet, Volksrepublik China, bestünden (vgl. A 11 Frage 225 S. 19) den genannten Voraussetzungen nicht gerecht wird. Der Beschwerdeführerin wurde es angesichts dieser substanzlosen Zusammenfassung des Abklärungsergebnisses objektiv verunmöglicht, konkrete Einwände gegen die vorgeworfenen realitätsfremden, unsubstanziierten, unvollständigen und falschen Angaben anzubringen. Die in der Rechtsmitteleingabe (S. 4 f.) von der Beschwerdeführerin dahingehend geäusserte Kritik ist nicht von der Hand zu weisen.</w:t>
      </w:r>
    </w:p>
    <w:p>
      <w:r>
        <w:rPr>
          <w:b/>
        </w:rPr>
        <w:t>E. 5.2</w:t>
      </w:r>
    </w:p>
    <w:p>
      <w:r>
        <w:t>Das SEM reichte auf Vernehmlassungsstufe als Hintergrundinformationen des SEM bezeichnete Unterlagen ein (vgl. Bst. E hiervor), denen mit Verweis auf die gestellten Fragen und die jeweiligen Antworten der Beschwerdeführerin anlässlich der Befragungen zu entnehmen ist, ob diese Antworten nach Ansicht der Vorinstanz korrekt sind und auf welche Informationen - teilweise unter Angabe der dazugehörigen Quellen - sich die Vorinstanz bei der Beurteilung dieser Antworten stützte. Ob diese Hintergrundinformationen des SEM die geltenden Standards hinsichtlich Informationen von Herkunftsländer (vgl. E. 4.3 hiervor) erfüllen, kann an dieser Stelle offenbleiben. Entscheidend ist vorliegend, dass die Vorinstanz diese fallbezogenen Erkenntnisse nicht im Rahmen des Vernehmlassungsverfahrens in die Begründung einer abzugebenden Stellungnahme einfliessen liess, welche anschliessend der Beschwerdeführerin zur Replik zugestellt hätte werden können. Jedenfalls kann es nicht angehen, dass das Bundesverwaltungsgericht die Arbeit der Vorinstanz vorzunehmen hat, um aus ihrer Unterlassung resultierende allfällige Verfahrensmängel - sofern überhaupt möglich - auf Beschwerdestufe zu heilen.</w:t>
      </w:r>
    </w:p>
    <w:p>
      <w:r>
        <w:rPr>
          <w:b/>
        </w:rPr>
        <w:t>E. 5.3</w:t>
      </w:r>
    </w:p>
    <w:p>
      <w:r>
        <w:t>Nach dem Gesagten steht fest, dass das SEM im vorliegenden Fall sowohl den Anspruch der Beschwerdeführerin auf Einräumung des rechtlichen Gehörs als auch den Untersuchungsgrundsatz verletzt hat.</w:t>
      </w:r>
    </w:p>
    <w:p>
      <w:r>
        <w:rPr>
          <w:b/>
        </w:rPr>
        <w:t>E. 6.1</w:t>
      </w:r>
    </w:p>
    <w:p>
      <w:r>
        <w:t>Gemäss Art. 61 Abs. 1 VwVG entscheidet das Bundesverwaltungsgericht in der Sache selbst oder weist diese ausnahmsweise mit verbindlichen Weisungen an die Vorinstanz zurück.</w:t>
      </w:r>
    </w:p>
    <w:p>
      <w:r>
        <w:rPr>
          <w:b/>
        </w:rPr>
        <w:t>E. 6.2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6.3</w:t>
      </w:r>
    </w:p>
    <w:p>
      <w:r>
        <w:t>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die Beschwerdeführerin dazu Stellung nehmen kann und der Beschwerdeinstanz für die konkrete Streitfrage die freie Überprüfungsbefugnis in Bezug auf Tatbestand und Rechtsanwendung zukommt (vgl. BVGE 2014/22 E. 5.3), sowie die festgestellte Verletzung nicht schwerwiegender Natur ist und die fehlende Entscheidreife durch die Beschwerdeinstanz mit vertretbarem Aufwand hergestellt werden kann.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und es nicht Sinn der zitierten Rechtsprechung sein kann, die Vorinstanz durch systematische Heilung erstinstanzlicher Verfahrensfehler von sorgfältiger Verfahrensführung zu entbinden sowie auf diese Weise zur Verschlechterung der Position von Betroffenen beizutragen. Eine Kassation rechtfertigt sich diesfalls, um die Vorinstanz auf ihre verfahrensrechtlichen Pflichten aufmerksam zu machen (vgl. BVGE 2013/23 E. 6.1.3, 2009/54 E. 2.5, 2009/53 E. 7.3, je m.w.H.). Auch eine Häufung von für sich allein weniger gewichtigen Verfahrensfehlern kann dazu führen, dass das Verfahren insgesamt als derart mangelhaft bezeichnet werden muss, dass eine Heilung im Rechtsmittelverfahren ausgeschlossen ist (vgl. Urteil des BGer 1A.160/2004 vom 10. März 2005 E. 2.2).</w:t>
      </w:r>
    </w:p>
    <w:p>
      <w:r>
        <w:rPr>
          <w:b/>
        </w:rPr>
        <w:t>E. 6.4</w:t>
      </w:r>
    </w:p>
    <w:p>
      <w:r>
        <w:t>Vor dem Hintergrund dieser Ausführungen erscheint eine Kassation angesichts der durch die Verletzung des rechtlichen Gehörs und des Untersuchungsgrundsatzes vorliegend aufgetretenen Verfahrensfehler gerechtfertigt (vgl. auch E. 5 hiervor). Die Beschwerde ist somit gutzuheissen, soweit darauf einzutreten ist. Die vorinstanzliche Verfügung vom 8. April 2015 ist aufzuheben und die Sache in Anwendung von Art. 61 Abs. 1 VwVG zur vollständigen Sachverhaltsermittlung und Neubeurteilung im Sinne der Erwägungen ans SEM zurückzuweisen.</w:t>
      </w:r>
    </w:p>
    <w:p>
      <w:r>
        <w:rPr>
          <w:b/>
        </w:rPr>
        <w:t>E. 7.1</w:t>
      </w:r>
    </w:p>
    <w:p>
      <w:r>
        <w:t>Bei diesem Ausgang des Verfahrens sind keine Kosten zu erheben (Art. 63 Abs. 1 und 2 VwVG). Das Gesuch um Gewährung der unentgeltlichen Rechtspflege im Sinne von Art. 65 Abs. 1 VwVG ist gegenstandslos geworden.</w:t>
      </w:r>
    </w:p>
    <w:p>
      <w:r>
        <w:rPr>
          <w:b/>
        </w:rPr>
        <w:t>E. 7.2</w:t>
      </w:r>
    </w:p>
    <w:p>
      <w:r>
        <w:t>Der ganz oder teilweise obsiegenden Partei kann von der Beschwerdeinstanz von Amtes wegen oder auf Begehren eine Entschädigung für ihr erwachsene notwendige und verhältnismässig hohe Kosten zugesprochen werden (Art. 64 Abs. 1 VwVG). Da die Beschwerdeführerin im Beschwerdeverfahren nicht vertreten war, ist nicht ersichtlich, welche 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