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D-2577/2015 vom 25. Mai 2016</w:t>
      </w:r>
    </w:p>
    <w:p>
      <w:r>
        <w:t>Bundesverwaltungsgericht, 2016-05-25, FR</w:t>
      </w:r>
    </w:p>
    <w:p>
      <w:r>
        <w:rPr>
          <w:b/>
        </w:rPr>
        <w:t xml:space="preserve">Quelle: </w:t>
      </w:r>
      <w:r>
        <w:t>https://mcp.opencaselaw.ch/entscheid/bvger_D-2577_2015</w:t>
      </w:r>
    </w:p>
    <w:p>
      <w:r>
        <w:t>FR: TAF D-2577/2015 du 25 mai 2016</w:t>
      </w:r>
    </w:p>
    <w:p>
      <w:r>
        <w:t>IT: TAF D-2577/2015 del 25 maggio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Les décisions rendues par le SEM concernant l'asile peuvent être contestées, par renvoi de l'art. 105 LAsi (RS 142.31), devant le Tribunal, qui statue alors définitivement, sauf demande d'extradition déposée par l'Etat dont le requérant cherche à se protéger (art. 83 let. d ch. 1 LTF), exception non réalisée en l'espèce.</w:t>
      </w:r>
    </w:p>
    <w:p>
      <w:r>
        <w:rPr>
          <w:b/>
        </w:rPr>
        <w:t>E. 1.2</w:t>
      </w:r>
    </w:p>
    <w:p>
      <w:r>
        <w:t>A._______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D'entrée, il sied de relever quel le recourant soutient, d'une part, être ressortissant bhoutanais et d'autre part, être apatride.</w:t>
      </w:r>
    </w:p>
    <w:p>
      <w:r>
        <w:rPr>
          <w:b/>
        </w:rPr>
        <w:t>E. 3.1</w:t>
      </w:r>
    </w:p>
    <w:p>
      <w:r>
        <w:t>La conclusion visant à l'octroi du statut d'apatride, qui n'est pas l'objet de la décision querellée, est irrecevable. En tout état de cause, même si le recourant devait être reconnu apatride, cela ne lui serait d'aucune utilité dans le cadre de sa demande d'asile. Les problèmes allégués en vue d'obtenir la citoyenneté bhoutanaises au vu des réglementations nationales ne peuvent être assimilées à une persécution au sens de l'art. 3 LAsi. N'ayant, à teneur du dossier, aucunement démontré avoir effectué les démarches nécessaires auprès des autorités compétentes, le recourant ne peut logiquement se prévaloir d'un quelconque préjudice de la part de ces dernières, en se basant simplement sur une hypothétique impossibilité de se faire délivrer des documents d'identités au vu des réglementations nationales telles que le Bhutan Citizen Act de 1985.</w:t>
      </w:r>
    </w:p>
    <w:p>
      <w:r>
        <w:rPr>
          <w:b/>
        </w:rPr>
        <w:t>E. 3.2</w:t>
      </w:r>
    </w:p>
    <w:p>
      <w:r>
        <w:t>Dans la présente procédure, le recourant sera considéré bhoutanais, la question de l'obtention d'un passeport du Bhoutan n'étant, en l'état, pas pertinente au vu de la possibilité de l'exécution du renvoi (cf. ci-après sous consid. 10).</w:t>
      </w:r>
    </w:p>
    <w:p>
      <w:r>
        <w:rPr>
          <w:b/>
        </w:rPr>
        <w:t>E. 4</w:t>
      </w:r>
    </w:p>
    <w:p>
      <w:r>
        <w:t>Le recourant soutient ensuite que les bhoutanais d'origine népalaise font l'objet d'une persécution collective et qu'ils seraient privés de la nationalité bhoutanaise.</w:t>
      </w:r>
    </w:p>
    <w:p>
      <w:r>
        <w:rPr>
          <w:b/>
        </w:rPr>
        <w:t>E. 4.1</w:t>
      </w:r>
    </w:p>
    <w:p>
      <w:r>
        <w:t>Selon la jurisprudence du Tribunal, les exigences pour admettre l'existence d'une persécution collective sont très élevées. Ainsi, la simple appartenance à un groupe de population visé spécifiquement par une persécution ne suffit pas, en règle générale, pour la reconnaissance de la qualité de réfugié. La persécution ne sera collective qu'à partir du moment où les atteintes aux biens juridiquement protégés visent, dans un pays ou une région donnés, tous les membres du groupe de population concerné et prennent, des points de vue qualitatif et quantitatif, une ampleur telle que l'on ne saurait plus parler d'une possibilité de persécution, mais d'un danger actuel hautement probable pour le requérant d'y être également soumis en cas de retour chez lui. Les atteintes à la vie, à l'intégrité physique et à la liberté doivent donc être suffisamment intenses pour être constitutives de sérieux préjudices. Elles doivent encore être suffisamment étendues et nombreuses pour que l'on ne puisse plus seulement parler d'une multiplicité d'atteintes individuelles et d'une simple possibilité de persécution. Les préjudices doivent ainsi être ciblés, intenses et avoir pour but d'atteindre, dans la mesure du possible, tous les membres du groupe de population visé. Aussi, chaque membre de ce collectif doit risquer d'être lui-même persécuté avec une probabilité prépondérante. La vraisemblance d'une persécution est donnée lorsqu'une part notable du collectif a effectivement eu à subir de sérieux préjudices suffisamment intenses et fréquents ou durables (cf. ATAF 2013/12 consid. 6; ATAF 2011/16 consid. 5.2).</w:t>
      </w:r>
    </w:p>
    <w:p>
      <w:r>
        <w:rPr>
          <w:b/>
        </w:rPr>
        <w:t>E. 4.2</w:t>
      </w:r>
    </w:p>
    <w:p>
      <w:r>
        <w:t>En 1990, le Gouvernement bhoutanais a expulsé une partie des personnes d'origine népalaise, appelées communément Lhotshampas, les considérant comme des immigrés illégaux et les privant de la citoyenneté bhoutanaise. Des révoltes ont alors éclaté et les participants aux manifestations antigouvernementales ont été emprisonnés (cf. U.S. Departement of State, Country Reports on Human Rights Practices for 2014 - Bhutan, du 25 juin 2015). Plus de 100'000 Lhotshampas se sont refugiés au Népal, où ils ont dû vivre dans des conditions d'extrême pauvreté. En 1992, certains d'entre eux ont tenté de regagner le Bhoutan, ce qui leur a été refusé. Depuis 2007, le transfert de plus de 90'000 réfugiés a été organisé dans différents pays occidentaux tels que le Canada et les USA (cf. rapport de Freedom House in the World 2015 - Bhutan, du 28 janvier 2015). Selon le UNHCR les réfugiés bhoutanais au Népal seraient aujourd'hui encore au nombre de 20'000, répartis sur deux camps (cf. UN High Commissioner for Refugees (UNHCR), Bhutan - 2015 UNHCR subregional operations profile - South Asia ainsi que le rapport Nepal Factsheet, d'août 2015). Le nombre exact de Lhotshampas vivant encore au Bhoutan n'est pas connu, mais il est admis qu'ils sont souvent harcelés, menacés ou victimes de discriminations sur le plan de l'éducation, de l'accès aux hôpitaux publics et de l'emploi (rapport de Human Rights Watch (HRW), Last Hope - The Need for Durable Solutions for Bhutanese Refugees in Nepal and India, de mai 2007).</w:t>
      </w:r>
    </w:p>
    <w:p>
      <w:r>
        <w:rPr>
          <w:b/>
        </w:rPr>
        <w:t>E. 4.3</w:t>
      </w:r>
    </w:p>
    <w:p>
      <w:r>
        <w:t>Contrairement à ce que soutient le recourant, même sérieuses, les discriminations décrites au considérant 4.2, que doivent endurer les membres de la communauté lhotshampa au Bhoutan, ne remplissent pas les exigences très strictes pour retenir l'existence d'une persécution collective, au sens de la jurisprudence susmentionnée. On ne saurait en effet considérer qu'il existe des mesures de persécution ciblées, fréquentes et durables, dirigées contre tous les membres de cette communauté, qui ferait que chacun d'entre eux éprouve une crainte fondée d'être lui-même persécuté avec une grande probabilité. De plus, bien qu'il ait affirmé - sans jamais le démontrer d'ailleurs - faire partie de cette minorité marginalisée, le recourant n'a pas invoqué avoir subi lui-même des discriminations au Bhoutan. Il a uniquement allégué avoir été l'objet d'une arrestation à la frontière indo-népalaise en 1996.</w:t>
      </w:r>
    </w:p>
    <w:p>
      <w:r>
        <w:rPr>
          <w:b/>
        </w:rPr>
        <w:t>E. 5</w:t>
      </w:r>
    </w:p>
    <w:p>
      <w:r>
        <w:t>Vu ce qui précède, le recours de A._______, qui a déclaré avoir rejoint la Suisse en vue d'une vie meilleure et pour des motifs purement économiques doit, en tant qu'il conteste le refus de l'asile, être rejeté.</w:t>
      </w:r>
    </w:p>
    <w:p>
      <w:r>
        <w:rPr>
          <w:b/>
        </w:rPr>
        <w:t>E. 6</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LEtr (RS 142.20).</w:t>
      </w:r>
    </w:p>
    <w:p>
      <w:r>
        <w:rPr>
          <w:b/>
        </w:rPr>
        <w:t>E. 8</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w:t>
      </w:r>
    </w:p>
    <w:p>
      <w:r>
        <w:rPr>
          <w:b/>
        </w:rPr>
        <w:t>E. 8.1</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8.2.1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8.2.2</w:t>
      </w:r>
    </w:p>
    <w:p>
      <w:r>
        <w:t>En l'occurrence, le recourant n'a pas rendu hautement probable qu'il serait personnellement visé, en cas de retour au Bhoutan, par des mesures incompatibles avec l'art. 3 CEDH ou d'autres dispositions contraignantes de droit international.</w:t>
      </w:r>
    </w:p>
    <w:p>
      <w:r>
        <w:rPr>
          <w:b/>
        </w:rPr>
        <w:t>E. 8.3</w:t>
      </w:r>
    </w:p>
    <w:p>
      <w:r>
        <w:t>L'exécution du renvoi du recourant sous forme de refoulement ne transgresse aucun engagement de la Suisse relevant du droit international, de sorte qu'elle s'avère licite (art. 44 LAsi et art. 83 al. 3 LEtr).</w:t>
      </w:r>
    </w:p>
    <w:p>
      <w:r>
        <w:rPr>
          <w:b/>
        </w:rPr>
        <w:t>E. 9</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Il est notoire que le Bhoutan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il ne ressort du dossier aucun élément dont on pourrait inférer que l'exécution du renvoi impliquerait une mise en danger concrète du recourant. A cet égard, l'autorité de céans relève que le recourant est jeune, au bénéfice d'une expérience professionnelle et n'a pas allégué de problème de santé particulier. Pour ces motifs, l'exécution du renvoi doit être considérée comme raisonnablement exigible.</w:t>
      </w:r>
    </w:p>
    <w:p>
      <w:r>
        <w:rPr>
          <w:b/>
        </w:rPr>
        <w:t>E. 10</w:t>
      </w:r>
    </w:p>
    <w:p>
      <w:r>
        <w:t>Conformément à l'art. 83 al.2 LEtr, l'exécution du renvoi n'est pas possible lorsque l'étranger ne peut pas quitter la Suisse pour son Etat d'origine, son Etat de provenance ou un Etat tiers, ni être renvoyé dans un de ces Etats. Les personnes qui font l'objet d'une décision de renvoi exécutoire sont tenues de collaborer à l'obtention de documents de voyage valables (cf. art. 8 al. 4 LAsi).</w:t>
      </w:r>
    </w:p>
    <w:p>
      <w:r>
        <w:rPr>
          <w:b/>
        </w:rPr>
        <w:t>E. 10.1</w:t>
      </w:r>
    </w:p>
    <w:p>
      <w:r>
        <w:t>Conformément à la jurisprudence, l'admission provisoire en raison de l'impossibilité de l'exécution du renvoi ne saurait être prononcée qu'à la double condition que l'étranger ne puisse pas, sur une base volontaire, quitter la Suisse et rejoindre son Etat d'origine, de provenance ou un Etat tiers, et que, simultanément, les autorités suisses se trouvent elles-mêmes dans l'impossibilité matérielle de renvoyer l'intéressé, malgré l'usage éventuel de mesures de contrainte (cf. ATAF 2008/34 consid. 12 ; JICRA 2006 no 15 consid. 3.1). Le moindre obstacle s'opposant à l'exécution du renvoi ne suffit pas encore au prononcé d'une admission provisoire, l'empêchement objectif devant perdurer un certain temps (arrêt du Tribunal E-3248/2006 du 29 septembre 2009 consid. 6.1 ; JICRA 2006 no 15 consid. 3.1). A cet égard, dans une analyse rétrospective, l'impossibilité de l'exécution du renvoi doit avoir prévalu durant une année au moins et que, même dans cette hypothèse, l'exécution du renvoi doit apparaître comme impossible pour une durée indéterminée à l'avenir (ATAF 2008/34 consid. 12 ; JICRA 2006 no 15 consid. 3.1), En l'occurrence, le recourant n'a pas démontré que les autorités bhoutanaises auraient refusé de lui délivrer les documents de voyage nécessaires. Partant, l'éventuelle impossibilité de l'exécution du renvoi n'ayant pas duré un an, la condition temporelle n'est manifestement pas remplie.</w:t>
      </w:r>
    </w:p>
    <w:p>
      <w:r>
        <w:rPr>
          <w:b/>
        </w:rPr>
        <w:t>E. 10.2</w:t>
      </w:r>
    </w:p>
    <w:p>
      <w:r>
        <w:t>L'exécution du renvoi ne se heurte donc pas à des obstacles insurmontables d'ordre technique et s'avère également possible.</w:t>
      </w:r>
    </w:p>
    <w:p>
      <w:r>
        <w:rPr>
          <w:b/>
        </w:rPr>
        <w:t>E. 11</w:t>
      </w:r>
    </w:p>
    <w:p>
      <w:r>
        <w:t>Le recours, en tant qu'il porte sur le renvoi et son exécution, est dès lors également mal fondé.</w:t>
      </w:r>
    </w:p>
    <w:p>
      <w:r>
        <w:rPr>
          <w:b/>
        </w:rPr>
        <w:t>E. 12</w:t>
      </w:r>
    </w:p>
    <w:p>
      <w:r>
        <w:t>Il s'ensuit que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13</w:t>
      </w:r>
    </w:p>
    <w:p>
      <w:r>
        <w:t>Le recours s'avérant manifestement infondé, il est rejeté dans une procédure à juge unique, avec l'approbation d'un second juge (cf. art. 111 let. e LAsi). Il est dès lors renoncé à un échange d'écritures (cf. art. 111a al. 1 LAsi).</w:t>
      </w:r>
    </w:p>
    <w:p>
      <w:r>
        <w:rPr>
          <w:b/>
        </w:rPr>
        <w:t>E. 14</w:t>
      </w:r>
    </w:p>
    <w:p>
      <w:r>
        <w:t>Dans la mesure où les conclusions du recours étaient d'emblée vouées à l'échec, la requête d'assistance judiciaire partielle doit être rejetée (cf. art. 65 al. 1 PA).</w:t>
      </w:r>
    </w:p>
    <w:p>
      <w:r>
        <w:rPr>
          <w:b/>
        </w:rPr>
        <w:t>E. 15</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