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D-2568/2007 vom 28. Januar 2010</w:t>
      </w:r>
    </w:p>
    <w:p>
      <w:r>
        <w:t>Bundesverwaltungsgericht, 2010-01-28, DE</w:t>
      </w:r>
    </w:p>
    <w:p>
      <w:r>
        <w:rPr>
          <w:b/>
        </w:rPr>
        <w:t xml:space="preserve">Quelle: </w:t>
      </w:r>
      <w:r>
        <w:t>https://mcp.opencaselaw.ch/entscheid/bvger_D-2568_2007</w:t>
      </w:r>
    </w:p>
    <w:p>
      <w:r>
        <w:t>FR: TAF D-2568/2007 du 28 janvier 2010</w:t>
      </w:r>
    </w:p>
    <w:p>
      <w:r>
        <w:t>IT: TAF D-2568/2007 del 28 gennaio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des Verwaltungsverfahrensgesetzes vom 20. Dezember 1968 [VwVG, SR 172.021]).</w:t>
      </w:r>
    </w:p>
    <w:p>
      <w:r>
        <w:rPr>
          <w:b/>
        </w:rPr>
        <w:t>E. 3</w:t>
      </w:r>
    </w:p>
    <w:p>
      <w:r>
        <w:t>Die vom Beschwerdeführer gerügten Gehörsverletzungen können den vorliegenden Akten nicht entnommen werden. Das BFM hat in detaillierten Erwägungen das geltend gemachte exilpolitische Engagement des Beschwerdeführers für nicht flüchtlingsrechtlich relevant erachtet. Dass es dabei auf die eingereichten Unterlagen, welche nicht konkret die Situation des Beschwerdeführers betreffen, teilweise nur kurz einging, und auch seine Sichtweise ausführlich darlegte, erscheint als zulässig und angebracht. Das weitere Vorbringen, wonach die Vorinstanz den eingereichten Internet-Artikel des Beschwerdeführers nicht gewürdigt habe, trifft offensichtlich nicht zu, vielmehr ging das BFM im angefochtenen Entscheid explizit auf das erwähnte Beweismittel ein (S. 4 der Verfügung).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4.3</w:t>
      </w:r>
    </w:p>
    <w:p>
      <w:r>
        <w:t>Der Beschwerdeführer beantragt in der Rekursschrift auch die Gewährung des Asyls. Die diesbezügliche Begründung enthält indes lediglich Ausführungen zum exilpolitischen Engagement. Der Rechtsvertreter kommt zum Schluss, sein Mandant erfülle die Flüchtlingseigenschaft gemäss Art. 54 AsylG, weshalb ihm Asyl zu gewähren sei. Aus den nachfolgenden Ausführungen wird ersichtlich, dass diese Konklusion geltender Praxis widerspricht, weshalb auf den entsprechenden Antrag nicht einzutreten ist.</w:t>
      </w:r>
    </w:p>
    <w:p>
      <w:r>
        <w:rPr>
          <w:b/>
        </w:rPr>
        <w:t>E. 5.1</w:t>
      </w:r>
    </w:p>
    <w:p>
      <w:r>
        <w:t>Eine Person, welche sich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verfolgen würde (vgl. Entscheidungen und Mitteilungen der Schweizerischen Asylrekurskommission [EMARK] 1995 Nr. 9 E. 8c S. 91). Subjektive Nachfluchtgründe begründen zwar die Flüchtlingseigenschaft im Sinn von Art. 3 AsylG, führen jedoch nach Art. 54 AsylG nicht zur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5.2</w:t>
      </w:r>
    </w:p>
    <w:p>
      <w:r>
        <w:t>Gemäss Erkenntnissen des Bundesverwaltungsgerichts (vgl. Urteile D-4943/2006 vom 8. Juli 2008, D-2332/2008 vom 9. September 2008, D-2401/2008 vom 6. Oktober 2008, D-5305/2008 vom 17. Oktober 2008 und D-3511/2008 vom 24. Oktober 2008) ist zwar davon auszugehen, dass die äthiopischen Sicherheitsbehörden die Aktivitäten der jeweili-gen Exilgemeinschaften in einem gewissen Ausmass überwachen und mittels elektronischer Datenbanken registrieren. Angesichts der 2007 in Äthiopien erfolgten Amnestie von einigen Mitgliedern der KINJIT/CUDP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insbesondere dessen konkrete exilpolitische Tätigkeit. Es ist zwar grundsätzlich unbestritten, dass er diesbezüglich aktiv war. Fraglich ist aber, in welchem Ausmass diese exilpolitischen Tätigkeiten ausgefallen sind. Die am 31. August 2006 eingereichten CUD/Kinjit-Schreiben vom _______ lassen entge-gen den Beschwerdevorbringen nicht auf eine Führungsfunktion schliessen. Auch das im Beschwerdeverfahren eingereichte Bestäti-gungsschreiben der Kinjit, worin die Organisation der äthiopischen Milleniumsfeier thematisiert wird, ist nicht geeignet, eine eigentliche Führungsfunktion des Beschwerdeführers verbunden mit politischen Statements vor grösserem Publikum als gegeben erscheinen zu las-sen. Vielmehr hatte der Beschwerdeführer anlässlich der Anhörung ja dargelegt, in diesem Sinne nicht als Redner aufgetreten zu sein (B 13/7, Antwort 23). Im Übrigen ist das letztgenannte Schreiben vom _______ datiert und - wie auch die beiden vorerwähnten - lediglich in Kopie eingereicht worden. Inhaltlich bestehen bei zwei der drei Schrei-ben grosse Übereinstimmungen; der Verdacht, dass sie möglicherwei-se ohne genauen Bezug zum tatsächlichen Engagement des Betroffe-nen ausgestellt respektive abgeändert wurden, ist so nicht von der Hand zu weisen. Die Frage der Authentizität besagter Belege kann aber letztlich offen gelassen werden, da die Einschätzung der Vor-instanz, der Beschwerdeführer weise kein markantes exilpolitisches Profil auf, auch aus nachfolgenden Gründen naheliegender als die in der Beschwerdeschrift vertretene Sichtweise erscheint. So ist zwar un-bestritten, dass er bis zum Frühjahr 2007 an Versammlungen und Pro-testaktionen der CUD/Kinjit teilnahm und entsprechende Berichte samt Foto auch im Internet erschienen. Das eingereichte Bildmaterial und die von ihm teilweise auch unter seinem Namen im Internet erschiene-nen Beiträge dürften es den äthiopischen Behörden unter Umständen sodann ermöglicht haben, ihn zu identifizieren _______. Allerdings ist darauf hinzuweisen, dass die von ihm offenbar wiederholt benutzte Internetplattform _______ verschiedene Chaträume aufweist, in denen Interessengruppen kommunizieren können. Es soll mittlerweile über vier Millionen aktive Benutzer geben _______. Vor diesem Hintergrund ist die geltend gemachte Profilierung im elektronischen Medium stark zu relativieren, zumal der Beschwerdeführer nicht vorbringt, in militan-ter Weise zu gewalttätigen Aktionen aufgerufen zu haben. Im einge-reichten Internet-Bildmaterial (und wohl auch in den Zeitschriften _______) ist er wiederholt erkennbar, hebt sich aber nicht entschei-dend von anderen Demonstrierenden ab. Allein die Benutzung eines Megafons zum Vorsprechen von Gebeten ist kaum geeignet, den ge-steigerten Argwohn von äthiopischen Regierungsagenten zu erwecken (vgl. wiederum B 13/7, Antwort 23). Im Weiteren vermochte er im Rah-men des ersten Asylverfahrens das geltend gemachte politische Enga-gement und die damit verbundene behördliche Verfolgung nicht glaub-haft zu machen. Die Feststellung des Bundesamtes, vor seiner Ausrei-se sei er den heimatlichen Behörden in politischer Hinsicht nicht auf-gefallen, dürfte somit zutreffen. Gemäss Praxis des Bundesverwal-tungsgerichts können exilpolitische Aktivitäten nur dann zur Zuerken-nung der Flüchtlingseigenschaft aufgrund von subjektiven Nachflucht-gründen führen, wenn zumindest glaubhaft gemacht wird, dass im Fal-le einer Rückkehr in den Heimat- bzw. Herkunftsstaat infolge dieser Aktivitäten mit überwiegender Wahrscheinlichkeit mit politischer Verfol-gung zu rechnen wäre (vgl. Urteile des Bundesverwaltungsgerichts D-7379/2007 vom 6. März 2008, E-113/2008 vom 26. Mai 2008). Einzu-räumen ist, dass die Vorgehensweise der äthiopischen Behörden bei der Einreise gegenüber Landsleuten, die lange im Ausland weilten, un-besehen des Ausmasses ihrer allfälligen exilpolitischen Tätigkeiten mit Unwägbarkeiten behaftet sein dürfte, ohne dass aber bereits deshalb auf eine konkrete Gefährdung des Betroffenen geschlossen werden kann. Der erwähnte Umstand, wonach die Aktivitäten äthiopischer Exil-organisationen von regimetreuen Bürgern oder im Ausland lebenden Behördenvertretern beobachtet werden, reicht für sich allein genom-men sodann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aufgrund der kaum überdurchschnittlichen Exiltätigkeiten indes nicht (vgl. dazu B 13/7, Antworten 12 ff.). Vielmehr ist mit der Vorinstanz und entgegen den Beschwerdevorbringen davon auszugehen, dass die äthiopischen Be-hörden nur dann ein Interesse an der Identifizierung einer Person zwecks deren Überwachung oder Verfolgung haben, wenn deren Akti-vitäten als konkrete Bedrohung für das politische System wahrgenom-men werden. Für die Annahme, der Beschwerdeführer habe sich in dieser besonderen Art und Weise betätigt, bestehen aber nach dem Gesagten keine Anhaltspunkte. Er gehört offensichtlich nicht zur Ziel-gruppe des "harten Kerns" von aktiven oppositionellen Äthiopiern im Ausland, für die sich die äthiopischen Behörden mutmasslich interes-sieren. Es ist daher nicht mit beachtlicher Wahrscheinlichkeit davon auszugehen, dass die äthiopischen Behörden aus heutiger Sicht beim Beschwerdeführer von einer Bedrohung für das Regime ausgehen. Zudem fehlen Hinweise dafür, dass gegen ihn aufgrund seiner exilpo-litischen Tätigkeit in Äthiopien ein Strafverfahren oder andere behörd-liche Massnahmen eingeleitet worden wären. Schliesslich ist darauf hinzuweisen, dass der Beschwerdeführer am Ende der Anhörung darlegte, er sei bereit, die Asylbehörden über seine weitere politische Tätigkeit in der Schweiz zu informieren (B 13/7, Antwort 34). Da er nach der Beschwerde vom 10. April 2007 keine Eingabe mehr machte (vgl. Art. 8 Abs. 1 Bst. d AsylG), ist mithin auch nicht von einer allfälli-gen seitherigen Akzentuierung seines politischen Profils auszugehen.</w:t>
      </w:r>
    </w:p>
    <w:p>
      <w:r>
        <w:rPr>
          <w:b/>
        </w:rPr>
        <w:t>E. 5.3</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 einzugehen.</w:t>
      </w:r>
    </w:p>
    <w:p>
      <w:r>
        <w:rPr>
          <w:b/>
        </w:rPr>
        <w:t>E. 5.4</w:t>
      </w:r>
    </w:p>
    <w:p>
      <w:r>
        <w:t>Unter Berücksichtigung der gesamten Umstände folgt, dass der Beschwerdeführer keine Gründe nach Art. 3 AsylG nachweisen oder glaubhaft machen konnte. Die Vorinstanz hat die Flüchtlingseigenschaft demnach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vorstehenden Erwägungen nicht gelungen ist. Zwar bringt er in der Beschwerdeschrift vor, er müsse wegen Dienstverweigerung mit einer unverhältnis-mässigen Bestrafung rechnen. Diesbezüglich wurde jedoch bereits im ersten Asylverfahren eine abschliessende Beurteilung vorgenommen und es werden keine neuen Ereignisse geltend gemacht. Der Hinweis des Rechtsvertreters auf EMARK 2006 Nr. 3 geht schon insofern fehl, als im besagten Urteil die eritreische und nicht die äthiopische Situa-tion von Deserteuren und Refraktären abgehandelt wird.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7.4.2</w:t>
      </w:r>
    </w:p>
    <w:p>
      <w:r>
        <w:t>In den Akten finden sich auch keine konkreten Anhaltspunkte dafür, dass der Beschwerdeführer aus individuellen Gründen wirtschaftlicher, sozialer oder gesundheitlicher Natur in eine existenzbe-drohende Situation geraten würde. Es ist ihm, der über eine Ausbil-dung und einige Arbeitserfahrung verfügt, zuzumuten, sich erneut vor Ort niederzulassen und dort eine Existenz aufzubauen (vgl. A 1/9, S. 2 f.; A 9/28, S. 4 und 10). Entsprechend kann auch in Würdigung seiner langen Landesabwesenheit davon ausgegangen werden, er ge-rate nach der Rückkehr im Herkunftsort _______ nicht in eine existenzielle Notlage. 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des Verwaltungsverfah-rensgesetzes vom 20. Dezember 1968 [VwVG, SR 172.021]). Da sein Gesuch im Sinne von Art. 65 Abs. 1 VwVG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