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D-2566/2024 vom 23. Mai 2024</w:t>
      </w:r>
    </w:p>
    <w:p>
      <w:r>
        <w:t>Bundesverwaltungsgericht, 2024-05-23, DE</w:t>
      </w:r>
    </w:p>
    <w:p>
      <w:r>
        <w:rPr>
          <w:b/>
        </w:rPr>
        <w:t xml:space="preserve">Quelle: </w:t>
      </w:r>
      <w:r>
        <w:t>https://mcp.opencaselaw.ch/entscheid/bvger_D-2566_2024</w:t>
      </w:r>
    </w:p>
    <w:p>
      <w:r>
        <w:t>FR: TAF D-2566/2024 du 23 mai 2024</w:t>
      </w:r>
    </w:p>
    <w:p>
      <w:r>
        <w:t>IT: TAF D-2566/2024 del 23 maggio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D-2566/2024 Seite 7 schutzwürdiges Interesse an deren Aufhebung beziehungsweise Ände- rung; er ist daher zur Einreichung der Beschwerde legitimiert (Art. 105 und Art. 108 Abs. 1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Begründung der Begehren bindet die Beschwerdeinstanz in kei- nem Fall (Art. 62 Abs. 4 VwVG). Im Rahmen seiner Kognition kann das Gericht die Beschwerde auch aus anderen als den geltend gemachten Gründen gutheissen oder den angefochtenen Entscheid im Ergebnis mit einer Begründung bestätigen, die von jener der Vorinstanz abweicht (vgl. BVGE 2009/61 E. 6.1; 2007/41 E. 2).</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4.1</w:t>
      </w:r>
    </w:p>
    <w:p>
      <w:r>
        <w:t>Gemäss Art. 17 Abs. 2 AsylG i.V.m. Art. 6 der Asylverordnung 1 über Verfahrensfragen vom 11. August 1999 (AsylV 1, SR 142.311) werden Asyl- suchende von einer Person gleichen Geschlechts angehört, wenn konkrete Hinweise auf geschlechtsspezifische Verfolgung vorliegen oder die Situa- tion im Herkunftsland auf geschlechtsspezifische Verfolgung hindeutet. Geschlechtsspezifisch ist die Verfolgung dann, wenn sie in der Form sexu- eller Gewalt stattfindet oder die sexuelle Identität des Opfers treffen soll. Der Schutzzweck der Norm verlangt, dass einer asylsuchenden Person die Möglichkeit zu geben ist, sich zu den erlittenen und allenfalls asylrechtlich relevanten Erlebnissen vollumfänglich und möglichst unbeeinträchtigt von Angst- und Schamgefühlen zu äussern (vgl. BVGE 2015/42 E. 5.2 m.V.a. Entscheide und Mitteilungen der Asylrekurskommission [EMARK] 2003 Nr. 2 E. 5).</w:t>
      </w:r>
    </w:p>
    <w:p>
      <w:r>
        <w:t>D-2566/2024 Seite 8</w:t>
      </w:r>
    </w:p>
    <w:p>
      <w:r>
        <w:rPr>
          <w:b/>
        </w:rPr>
        <w:t>E. 4.2</w:t>
      </w:r>
    </w:p>
    <w:p>
      <w:r>
        <w:t>Art. 6 AsylV 1 ‒ der bei Frauen und Männern gleichermassen Anwen- 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die Bestimmung dazu, die Richtigkeit der Sachverhalts- abklärung zu gewährleisten. Da diese Schutzvorschrift nicht nur das Recht der asylsuchenden Person beinhaltet, eine solche Befragung zu verlangen, sondern die Behörde dazu verpflichtet, in der vorgesehenen Weise vorzu- gehen, sobald entsprechende Hinweise vorliegen, ist sie von Amtes wegen anzuwenden. Ein Verzicht der betroffenen asylsuchenden Person auf die Befragung durch eine Person gleichen Geschlechts kann nur dann ange- nommen werden, wenn er ausdrücklich erklärt wird (BVGE 2015/42 E. 5.2, mit Hinweis auf EMARK 2003 Nr. 2 E. 5b/dd und 5c. sowie die Urteile des BVGer D-7333/2010 vom 8. Juni 2011 E. 3.1 und D-3797/2017 vom 17. Ja- nuar 2019 E. 3.1.1).</w:t>
      </w:r>
    </w:p>
    <w:p>
      <w:r>
        <w:rPr>
          <w:b/>
        </w:rPr>
        <w:t>E. 4.3.1</w:t>
      </w:r>
    </w:p>
    <w:p>
      <w:r>
        <w:t>Das Gericht stellt fest, dass der Beschwerdeführer anlässlich der An- hörung vom 5. April 2024 vorbrachte, zweimal von türkischen Polizisten in Gewahrsam genommen und sexuell missbraucht worden zu sein (vgl. SEM-eAkte […]-20/21 [nachfolgend A20/21] F55 und 56). Auf die Aufforde- rung hin, «das Schlimmste» das er erlebt habe, zusammenfassend zu schildern, machte der Beschwerdeführer erneut den sexuellen Missbrauch seitens der türkischen Polizisten geltend (vgl. A20/21 F98 und 99). Schliesslich erwähnte er den sexuellen Missbrauch ein viertes Mal (vgl. A20/21 F114). Trotz dieser unmissverständlichen Hinweise auf ge- schlechtsspezifische Verfolgungsvorbringen unterliessen es sowohl die Befragerin des SEM, als auch die dem Beschwerdeführer zugewiesene Rechtsvertreterin, das Anhörungssetting diesbezüglich zu thematisieren oder ihn über seine Rechte gemäss Art. 6 AsylV 1 aufzuklären.</w:t>
      </w:r>
    </w:p>
    <w:p>
      <w:r>
        <w:rPr>
          <w:b/>
        </w:rPr>
        <w:t>E. 4.3.2</w:t>
      </w:r>
    </w:p>
    <w:p>
      <w:r>
        <w:t>Des Weiteren ist festzustellen, dass die Befragerin auch nicht weiter auf die geltend gemachte geschlechtsspezifische Verfolgung einging oder Anschlussfragen stellte, sondern den Fokus der Befragung auf andere Themenbereiche lenkte (A20/21 F57, 100 und 115). Bei dieser Ausgangs- lage kann nicht ausgeschlossen werden, dass der Beschwerdeführer nicht alle rechtsrelevanten Sachumstände im Zusammenhang mit der von ihm geltend gemachten geschlechtsspezifischen Verfolgung vorbringen konnte. Dieser Aspekt wäre aber insbesondere mit Blick auf die Einschätzung, ob vorliegend allenfalls vom Bestehen eines unerträglichen psychischen</w:t>
      </w:r>
    </w:p>
    <w:p>
      <w:r>
        <w:t>D-2566/2024 Seite 9 Drucks auszugehen wäre, erforderlich und möglicherweise entscheidrele- vant gewesen. Das SEM wäre daher gehalten gewesen, die Anhörung zu unterbrechen und mit dem Beschwerdeführer das Anhörungssetting zu besprechen und ihn über seine Rechte aus Art. 6 AsylV 1 aufzuklären. Sodann hätte es dem Beschwerdeführer oblegen, zu entscheiden, ob er eine erneute Anhörung in einem gleichgeschlechtlichen Team wünsche oder ob er seine Zustim- mung zur Fortsetzung der Anhörung durch eine Person weiblichen Ge- schlechts – und in Anwesenheit der ihm zugewiesenen Rechtsvertreterin – hätte erteilen wollen.</w:t>
      </w:r>
    </w:p>
    <w:p>
      <w:r>
        <w:rPr>
          <w:b/>
        </w:rPr>
        <w:t>E. 4.4</w:t>
      </w:r>
    </w:p>
    <w:p>
      <w:r>
        <w:t>Nach dem Gesagten stellt das Bundesverwaltungsgericht fest, dass das SEM den Beschwerdeführer trotz klaren Hinweisen auf geltend ge- machte geschlechtsspezifische Verfolgungshandlungen nicht in einem gleichgeschlechtlichen Team befragen liess, ihn nicht auf seine Rechte ge- mäss Art. 6 AsylV 1 hinwies und der Beschwerdeführer deshalb auch nicht seine Zustimmung zur Fortsetzung der Anhörung erteilen konnte. Daran vermag der Umstand nichts zu ändern, dass es auch die an der Anhörung anwesende Rechtsvertreterin unterliess, den Beschwerdeführer auf seine Rechte gemäss Art. 6 AsylV 1 hinzuweisen, zumal es sich dabei um eine Pflicht der sachverhaltsermittelnden Behörde handelt (vgl. E. 4.2). Dadurch verletzte die Vorinstanz den Anspruch auf rechtliches Gehör, und stellte den rechtserheblichen Sachverhalt in der Folge nur unvollständig fest.</w:t>
      </w:r>
    </w:p>
    <w:p>
      <w:r>
        <w:rPr>
          <w:b/>
        </w:rPr>
        <w:t>E. 5.1</w:t>
      </w:r>
    </w:p>
    <w:p>
      <w:r>
        <w:t>Gemäss Art. 61 Abs. 1 VwVG entscheidet das Bundesverwaltungsge- richt in der Sache selbst oder weist diese ausnahmsweise mit verbindlichen Weisungen an die Vorinstanz zurück. Der Anspruch auf rechtliches Gehör ist formeller Natur, weshalb dessen Verletzung grundsätzlich ohne Rück- sicht darauf, ob die angefochtene Verfügung bei korrekter Verfahrensfüh- rung im Ergebnis anders ausgefallen wäre, zur Aufhebung des vorinstanz- lichen Entscheides führt. Eine Heilung von Gehörsverletzungen ist aus pro- zessökonomischen Gründen auf Beschwerdeebene nur möglich, sofern das Versäumte nachgeholt wird, der Beschwerdeführer dazu Stellung neh- men kann und der Beschwerdeinstanz im streitigen Fall die freie Überprü- fungsbefugnis in Bezug auf Tatbestand und Rechtsanwendung zukommt, sowie die festgestellte Verletzung nicht schwerwiegender Natur ist und die fehlende Entscheidreife durch die Beschwerdeinstanz mit vertretbarem Aufwand hergestellt werden kann (vgl. zum Ganzen BVGE 2009/53 E. 7.3).</w:t>
      </w:r>
    </w:p>
    <w:p>
      <w:r>
        <w:t>D-2566/2024 Seite 10 Die Nichtbeachtung von Art. 17 Abs. 2 AsylG i.V.m. Art. 6 AsylV 1 ist als schwerwiegende Verletzung des rechtlichen Gehörs zu bezeichnen. Da das SEM den ausdrücklichen Verzicht des Beschwerdeführers auf seine Rechte gemäss Art. 6 AslyV 1 nicht einholte, fällt die Herbeiführung der Entscheidreife des Entscheids durch die Beschwerdeinstanz ausser Be- tracht. Das SEM als verfahrensleitende Behörde trägt die Verantwortung für die Planung und Durchführung der Asylanhörung gemäss den Regeln des Asylgesetzes und seiner Verordnungen. Entsprechende Versäumnisse im Rahmen der Durchführung der Anhörung können durch das Bundesver- waltungsgericht nicht geheilt oder aufgefangen werden. Um die Verfah- rensrechte des Beschwerdeführers zu wahren und letztlich auch um den Sachverhalt rechtsgenüglich abzuklären, ist das SEM gegebenenfalls ge- halten, eine erneute Anhörung des Beschwerdeführers in einem gleichge- schlechtlichen Team (inklusive beigeordneter Rechtsvertretung des Leis- tungserbringers) durchzuführen (Zur Heilung von Mängeln durch das Bun- desverwaltungsgericht siehe BVGE 2009/53 E. 7.3). Die Kassation der an- gefochtenen Verfügung rechtfertigt sich ferner auch unter Berücksichtigung der vorgesehenen Behandlungsfrist von zwanzig Tagen (vgl. Art. 109 Abs. 1 AsylG).</w:t>
      </w:r>
    </w:p>
    <w:p>
      <w:r>
        <w:rPr>
          <w:b/>
        </w:rPr>
        <w:t>E. 5.2</w:t>
      </w:r>
    </w:p>
    <w:p>
      <w:r>
        <w:t>Angesichts der Rückweisung der Sache erübrigt sich grundsätzlich eine Auseinandersetzung mit den in reformatorischer Hinsicht gestellten Rechtsbegehren. Trotzdem ist an dieser Stelle darauf hinzuweisen, dass sich die Begründung des SEM in Bezug auf den geltend gemachten sexu- ellen Missbrauch auf eine – gemäss der Praxis des Bundesverwaltungsge- richts – unrichtige Anwendung des anwendbaren Rechts stützen dürfte.</w:t>
      </w:r>
    </w:p>
    <w:p>
      <w:r>
        <w:rPr>
          <w:b/>
        </w:rPr>
        <w:t>E. 5.2.1</w:t>
      </w:r>
    </w:p>
    <w:p>
      <w:r>
        <w:t>In der angefochtenen Verfügung hielt das SEM betreffend die sexu- ellen Übergriffe durch Angehörige der türkischen Polizei fest, Übergriffe durch Dritte oder Befürchtungen, künftig solchen ausgesetzt zu sein, seien nur dann flüchtlingsrechtlich relevant, sofern der Staat nicht schutzwillig oder schutzfähig sei. Die vom Beschwerdeführer geltend gemachte physi- sche und sexuelle Gewaltanwendung sei von einzelnen Polizisten ausge- gangen, diese seien nicht mit dem türkischen Staat gleichzusetzen. Auch sei der türkische Staat – wie vom Bundesverwaltungsgericht in seinem Ur- teil D-6864/2023 vom 12. Januar 2024 festgehalten habe – auch der kur- dischen Bevölkerung gegenüber als schutzwillig und schutzfähig zu be- zeichnen sei. Daraus folgerte das SEM – unter Verweis auf das Urteil des BVGer D-6401/2018 vom 22. Juni 2020 –, dass es dem Beschwerdeführer möglich und zumutbar gewesen wäre, sich an die türkischen Behörden zu wenden und Anzeige zu erstatten (vgl. SEM-eAkte […]-24/16 II., Ziff. 4).</w:t>
      </w:r>
    </w:p>
    <w:p>
      <w:r>
        <w:t>D-2566/2024 Seite 11</w:t>
      </w:r>
    </w:p>
    <w:p>
      <w:r>
        <w:rPr>
          <w:b/>
        </w:rPr>
        <w:t>E. 5.2.2</w:t>
      </w:r>
    </w:p>
    <w:p>
      <w:r>
        <w:t>Diesbezüglich ist – ohne einer vertieften materiellen Prüfung vorzu- greifen – festzuhalten, dass das Bundesverwaltungsgericht davon aus- geht, dass sexuelle Übergriffe von Polizeibeamten in Erfüllung ihrer Amts- pflichten dem jeweiligen Staat zugerechnet werden müssen. Die Verweise im angefochtenen Entscheid auf die Rechtsprechung des Bundesverwal- tungsgerichts scheinen auf den ersten Blick nicht einschlägig, da im ersten Fall eine geltend gemachte Verfolgung seitens der Milliyetçi Hareket Partisi (Partei der Nationalistischen Bewegung, MHP), im zweiten Fall eine Ver- folgung durch den Vater der Beschwerdeführerin, mithin eine Verfolgung durch nicht-staatliche Akteure, geltend gemacht wurde. Das SEM ist ge- halten, diese Erwägungen bei der Neubeurteilung der Sache zu berück- sichtigen.</w:t>
      </w:r>
    </w:p>
    <w:p>
      <w:r>
        <w:rPr>
          <w:b/>
        </w:rPr>
        <w:t>E. 5.3</w:t>
      </w:r>
    </w:p>
    <w:p>
      <w:r>
        <w:t>Nach dem Gesagten ist die Beschwerde gutzuheissen, soweit die Auf- hebung der angefochtenen Verfügung beantragt worden ist. Die Verfügung des SEM vom 16. April 2024 ist aufzuheben und die Sache ist zur Gewäh- rung des rechtlichen Gehörs unter Beachtung der Pflichten aus Art. 6 AsylV 1 und zur richtigen und vollständigen Feststellung des rechtserheb- lichen Sachverhalts sowie zur Neubeurteilung im Sinne der Erwägungen an die Vorinstanz zurückzuweisen.</w:t>
      </w:r>
    </w:p>
    <w:p>
      <w:r>
        <w:rPr>
          <w:b/>
        </w:rPr>
        <w:t>E. 6</w:t>
      </w:r>
    </w:p>
    <w:p>
      <w:r>
        <w:t>Bei diesem Ausgang des Verfahrens sind keine Kosten zu erheben (Art. 63 Abs. 1 und 2 VwVG). Das Gesuch um Gewährung der unentgeltlichen Rechtspflege wird damit gegenstandslos. Gleiches gilt, angesichts des di- rekten Entscheids in der Sache, für den Antrag auf Verzicht auf Erhebung eines Kostenvorschusses, auf superprovisorische Aussetzung des Voll- zugs sowie auf Erteilung der aufschiebenden Wirkung der Beschwerde.</w:t>
      </w:r>
    </w:p>
    <w:p>
      <w:r>
        <w:rPr>
          <w:b/>
        </w:rPr>
        <w:t>E. 7</w:t>
      </w:r>
    </w:p>
    <w:p>
      <w:r>
        <w:t>Der ganz oder teilweise obsiegenden Partei kann von der Beschwer- deinstanz von Amtes wegen oder auf Begehren eine Entschädigung für ihr erwachsene notwendige und verhältnismässig hohe Kosten zugesprochen werden (Art. 64 Abs. 1 VwVG). Da dem nicht vertretenen Beschwerdefüh- rer keine Kosten entstanden sein dürften, ist ihm keine Parteientschädi- gung zuzusprechen.</w:t>
      </w:r>
    </w:p>
    <w:p>
      <w:r>
        <w:t>(Dispositiv nächste Seite)</w:t>
      </w:r>
    </w:p>
    <w:p>
      <w:r>
        <w:t>D-2566/2024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