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D-2564/2017 vom 28. August 2018</w:t>
      </w:r>
    </w:p>
    <w:p>
      <w:r>
        <w:t>Bundesverwaltungsgericht, 2018-08-28, DE</w:t>
      </w:r>
    </w:p>
    <w:p>
      <w:r>
        <w:rPr>
          <w:b/>
        </w:rPr>
        <w:t xml:space="preserve">Quelle: </w:t>
      </w:r>
      <w:r>
        <w:t>https://mcp.opencaselaw.ch/entscheid/bvger_D-2564_2017</w:t>
      </w:r>
    </w:p>
    <w:p>
      <w:r>
        <w:t>FR: TAF D-2564/2017 du 28 août 2018</w:t>
      </w:r>
    </w:p>
    <w:p>
      <w:r>
        <w:t>IT: TAF D-2564/2017 del 28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Die Beschwerde ist frist- und formgerecht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Den erhobenen Kostenvorschuss zahlte der Beschwerdeführer innert Frist ein.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zur Begründung ihrer Verfügung fest, die Vorbringen des Beschwerdeführers seien nicht glaubhaft. Im Einzelnen führte sie aus, es bestünden schon deshalb ernsthafte Zweifel an den Asylvorbringen des Beschwerdeführers, weil er seine Herkunft innerhalb Äthiopiens (B._______) nicht habe glaubhaft darlegen können. Abklärungen durch die Schweizer Vertretung in F._______ hätten ergeben, dass das Dorf B._______ zwar existiere. Weder in B._______ noch in anderen Dörfern der Umgebung seien er, seine Eltern, seine beiden Geschwister sowie der Onkel mütterlicherseits aber bekannt (weder namentlich noch fotografisch) und auch nicht in B._______ registriert. Der Bericht enthalte Angaben, an deren Geheimhaltung ein wesentliches öffentliches Interesse bestehe. So verbiete es sich, die Identität der Personen, welche von der Botschaft mit den Abklärungen beauftragt worden seien, sowie die Art und Weise des Vorgehens vor Ort preiszugeben. Es handle sich aber um zwei Vertrauenspersonen der Schweizer Botschaft, die sich mehrere Tage in diesem Gebiet aufgehalten hätten. Es sei nicht nachvollziehbar, dass keine der vor Ort kontaktierten Personen Kenntnisse von insgesamt sechs Personen - dieser Familie - habe beziehungsweise alle diese Personen allfällige Kenntnisse in Bezug auf derart viele Personen verheimlichen würden. Der Vorwurf der Parteilichkeit sei haltlos. Zudem sei die entsprechende Aussage in der Auskunft nicht Teil der Erwägungen in diesem Entscheid. Abgesehen von diesen Abklärungsergebnissen habe der Beschwerdeführer keine Identitätspapiere zu den Akten gereicht, welche die behauptete Herkunft - die Staatsangehörigkeit sei glaubhaft - belegen würden. Zudem mache er selber unterschiedliche Angaben zu seinem Wohnort. Gemäss seinen Aussagen anlässlich der Erstbefragung sei er im Dorf C._______ in der Region D._______ geboren. Dort habe er bis zur Ausreise gelebt und sei an diesem Ort auch zur Schule gegangen. Im Gegensatz dazu behaupte er anlässlich der Anhörung, er habe im Dorf B._______ gelebt. Die Schule habe sich nicht in C._______ befunden, sondern etwa zwei Stunden ausserhalb von B._______. Er wisse auch nicht, wie die Schule heisse beziehungsweise wie der Ort heissen würde, wo die Schule gewesen sei. C._______ sei die nächst grössere Stadt. Auch zum Datum des Verschwindens seiner Mutter gebe es unterschiedliche Aussagen sowie zu den Festnahmen und zu seinem Verhalten nach der Freilassung. Anlässlich der Erstbefragung habe er nirgends von den Problemen mit den Milizen, der Regierung sowie in der Schule gesprochen. Diese Probleme habe er erst anlässlich der Anhörung geltend gemacht.</w:t>
      </w:r>
    </w:p>
    <w:p>
      <w:r>
        <w:rPr>
          <w:b/>
        </w:rPr>
        <w:t>E. 4.2</w:t>
      </w:r>
    </w:p>
    <w:p>
      <w:r>
        <w:t>In der Beschwerde wird geltend gemacht, der Beschwerdeführer habe bezüglich der Abstammung aus dem Dorf B._______ keine widersprüchlichen Angaben gemacht. Er habe die Nachbarsdörfer, die nächst grössere Stadt, Distanzen sowie Einrichtungen für die Öffentlichkeit korrekt benennen können. Lediglich die Abklärungen der Schweizer Botschaft hätten ergeben, dass ihn niemand im Dorf habe identifizieren können oder wollen. Unklar sei, warum der Beschwerdeführer an dieser Stelle lügen sollte. Die mangelnde Schulbildung und sein junges Alter lasse ausserdem grosse Zweifel offen, wie er sich die Kenntnisse über das Dorf B._______ hätte aneignen sollen, ohne dort aufgewachsen zu sein. Bezüglich des vom SEM angesprochenen Widerspruchs zu seinem Wohnort handle es sich um eine Präzisierung seiner Aussage. C._______ sei die nächst grössere Stadt, B._______ sei ein kleines Dorf in der Nähe von C._______. Einem (...)-Jährigen daraus einen Widerspruch nachzusagen, mute grotesk an und wirke gesucht. Die Aussagen zum Verschwinden seiner Mutter stünden nicht im Widerspruch zueinander. Als der Beschwerdeführer nach seiner zweitägigen Haft wieder nach B._______ zurückgekehrt und seine Familie nicht mehr im Dorf verweilt sei, habe er das Dorf verlassen. Nach ungefähr 15 bis 20 Tagen sei er kurz nach B._______ zurückgekehrt, um zu schauen, ob seine Familie wieder dort sei. Seine Familie habe er in B._______ nicht mehr angetroffen, jedoch seine Nachbarn. Diese hätten ihm gesagt, dass die Behörden nach ihm gefragt hätten. Somit mache es Sinn, dass der Beschwerdeführer seine Mutter vor seinem Verlassen von Äthiopien ungefähr 15 bis 20 Tage nicht mehr gesehen habe, und dass er ungefähr 15 Tage nach seiner Haft erfahren habe, dass er gesucht worden sei. Er habe nicht gemeint, dass er zwei Tage nach den Protesten festgenommen, sondern für zwei Tage festgehalten worden sei. Werde von der Glaubwürdigkeit des Beschwerdeführers ausgegangen, sei es nicht verwunderlich, dass Dorfbewohner verneint hätten, den Beschwerdeführer und seine Familie gekannt zu haben. Die Angst vor dem Regime sei als ausserordentlich hoch einzustufen. Aus dem Zeitungsartikel "Äthiopien: Hunderte bei Niederschlagung von Demonstration getötet" vom 17. Juni 2016 auf africa-live.de, gehe klar hervor, dass auch Minderjährige an den Demonstrationen teilgenommen und teilweise verhaftet worden seien. Wie die Vertrauenspersonen die Abklärungen namentlich getätigt hätten, sei nicht zu hinterfragen, jedoch werde im Abklärungsbericht lediglich erwähnt, dass nach dem Beschwerdeführer mit Hilfe eines Fotos gefragt worden sei. An dieser Stelle solle betont werden, dass es nicht darum gehe, die Arbeit der Vertrauenspersonen der Schweizer Botschaft zu kritisieren oder dergleichen. Es solle lediglich aufgezeigt werden, dass es sich bei dem Bericht wohl um ein Indiz, nicht aber um harte Fakten handle. Es handle sich beim Beschwerdeführer um einen unbegleiteten Minderjährigen, welcher seine Heimat im Alter von ungefähr (...) Jahren verlassen habe. Das junge Alter des Beschwerdeführers zuzüglich seine traumatischen Erlebnisse und den Verlust seiner Familie müsse bei der Beurteilung seiner Aussagen vollumfänglich berücksichtigt werden. Es dürften bei der Feststellung der Glaubhaftigkeit nicht die gleichen Standards wie bei Erwachsenen erwartet werden. Zusammengefasst lasse sich sagen, dass an der Glaubhaftigkeit der Asylvorbringen festzuhalten sei. Der Beschwerdeführer sei in der Vergangenheit von den äthiopischen Behörden misshandelt und verhaftet worden. Der Vater des Beschwerdeführers sei aufgrund seines Engagements für die Abo-Partei umgebracht worden. Es sei somit offensichtlich, dass ihm (dem Beschwerdeführer) bei einer allfälligen Rückkehr nach Äthiopien ernsthafte Nachteile drohen würden. Gemäss einem Update der Schweizerischen Flüchtlingshilfe (SFH) zu Äthiopien werde die OLF (Oromo Liberation Front) von der Regierung weiterhin als terroristische Organisation betrachtet. Durch die Zugehörigkeit des Vaters zur OLF und die Teilnahme an einer Demonstration des Beschwerdeführers sei davon auszugehen, dass die Regierung den Beschwerdeführer ebenfalls als Sympathisant der OLF einschätzen werde. Gemäss dem SFH-Update weise er ein verschärftes Gefährdungsprofil auf. Die Aussagen des Beschwerdeführers über Verhaftungen und die Tötung seines Vaters würde sich mit den Ausführungen des SFH-Berichts decken. Des Weiteren sei sein Vater von den Behörden aufgrund seiner politischen Tätigkeiten umgebracht worden. Die Wahrscheinlichkeit einer drohenden Reflexverfolgung müsse somit als äusserst hoch eingestuft werden.</w:t>
      </w:r>
    </w:p>
    <w:p>
      <w:r>
        <w:rPr>
          <w:b/>
        </w:rPr>
        <w:t>E. 4.3</w:t>
      </w:r>
    </w:p>
    <w:p>
      <w:r>
        <w:t>In der Vernehmlassung führte das SEM im Wesentlichen aus, dass die Behauptung, der Beschwerdeführer sei 15 Tage nach der Haftentlassung nochmals nach Hause zurückgekehrt, um sich zu vergewissern, dass seine Familie nicht mehr dort sei, einen zusätzlichen Widerspruch darstelle in Bezug auf sein Verhalten nach der Haftentlassung. Die eingereichte Bestätigung einer in der Schweiz lebenden Person, welche im Nachbardorf C._______ gelebt habe, habe Gefälligkeitscharakter und sei nicht geeignet, die Richtigkeit der fundierten Abklärungen der Schweizer Vertretung vor Ort in Frage zu stelle, unbesehen der Tatsache, dass die Zeugin offensichtlich aus C._______ zu kommen scheine. Diese äussere sich in ihrem Schreiben zudem auch nicht zum Verbleib der Familie zum oder nach dem Zeitpunkt der Ausreise des Beschwerdeführers, da sie Äthiopien bereits im Herbst 2014 verlassen habe.</w:t>
      </w:r>
    </w:p>
    <w:p>
      <w:r>
        <w:rPr>
          <w:b/>
        </w:rPr>
        <w:t>E. 4.4</w:t>
      </w:r>
    </w:p>
    <w:p>
      <w:r>
        <w:t>In der Replik wird geltend gemacht, der sehr junge Beschwerdeführer, damals definitiv noch als Kind zu bezeichnen, habe nach seiner Haftentlassung seine Familie nicht mehr vorgefunden. Er sei nur kurz zurückgekehrt, um sich zu vergewissern, dass seine Familie tatsächlich nicht mehr vor Ort sei. Dieses Verhalten sei verständlich. Er habe sich gewünscht, seine Familie anzutreffen und nicht alleine überlegen zu müssen, was er nun tun solle. Er sei schliesslich noch ein Kind gewesen. Dass er sein Verhalten im Rahmen der Anhörungen nicht genau habe erklären können, sei mit seinem jungen Alter und der mangelnden Schulbildung zu erklären. Aus diesem Grund sei im Minimum eine erneute Sachverhaltsprüfung als angebracht zu bezeichnen. Das Schreiben von Frau G._______ könne nicht als Gefälligkeitsschreiben ausgelegt werden. Der Beschwerdeführer habe einen grossen Aufwand betrieben, um zu recherchieren, ob in der Schweiz jemand wohne, welcher aus seiner Region stamme. Würde er selber nicht aus dieser Region stammen, wäre es ihm wohl kaum gelungen, Frau G._______ ausfindig zu machen. Natürlich könne sie keine Aussage darüber machen, wo die Familie sich derzeit aufhalte, da sie vorher aus Äthiopien ausgereist sei. Es sei bei diesem Schreiben nicht darum gegangen, zu belegen, wo sich die Mutter aufhalte, sondern darum, aufzuzeigen, dass er tatsächlich aus B._______ komme. Dazu lasse sich sagen, dass die beiden Dörfer nahe beieinander lägen. Dass Personen aus Nachbardörfern sich kennen würden, sei nicht anzuzweifeln. Darüber hinaus habe der Beschwerdeführer versucht, eine aus B._______ stämmige Person hier ausfindig zu machen, was ihm leider nicht gelungen sei.</w:t>
      </w:r>
    </w:p>
    <w:p>
      <w:r>
        <w:rPr>
          <w:b/>
        </w:rPr>
        <w:t>E. 5.1</w:t>
      </w:r>
    </w:p>
    <w:p>
      <w:r>
        <w:t>Vorab ist festzustellen, dass von der Vorinstanz nicht bezweifelt worden ist, dass es sich beim Beschwerdeführer um einen unbegleiteten Minderjährigen (vgl. Art. 1a Bst. d der Asylverordnung 1 vom 11. August 1999 [AsylV 1, SR 142.311]) handelt.</w:t>
      </w:r>
    </w:p>
    <w:p>
      <w:r>
        <w:rPr>
          <w:b/>
        </w:rPr>
        <w:t>E. 5.2.1</w:t>
      </w:r>
    </w:p>
    <w:p>
      <w:r>
        <w:t>Das erstinstanzliche Asylverfahren hat im Fall unbegleiteter Minderjähriger gewissen Anforderungen zu genügen, um der speziellen Situation von Minderjährigen im Verfahren gerecht zu werden. Gemäss Art. 17 Abs. 2bis AsylG werden Asylgesuche von unbegleiteten Minderjährigen prioritär behandelt und die zuständigen kantonalen Behörden bestimmen für unbegleitete minderjährige Asylsuchende unverzüglich eine Vertrauensperson, welche deren Interessen wahrnimmt für die Dauer des Aufenthalts in einem EVZ, wenn dort über die Kurzbefragung gemäss Art. 26 Abs. 2 AsylG hinausgehende entscheidrelevante Verfahrensschritte durchgeführt werden (vgl. Art. 17 Abs. 3 Bst. b AsylG und BVGE 2011/23 E. 5.3.1). Die Tätigkeit der Vertrauensperson beginnt mit der Kurzbefragung nach Art. 26 Abs. 2 AsylG und dauert bis zum rechtskräftigen Entscheid über das Asylgesuch (Art. 7 Abs. 2bis AsylV 1). Die Vertrauensperson muss über Kenntnisse des Asylrechts verfügen und begleitet und unterstützt die unbegleitete minderjährige Person im Asylverfahren und erfüllt folgende Aufgaben: Beratung vor und während den Befragungen; Unterstützung bei der Nennung und Beschaffung von Beweismitteln; Beistand insbesondere im Verkehr mit Behörden sowie mit Einrichtungen des Gesundheitswesens (Art. 7 Abs. 3 AsylV 1). Sodann haben Personen, die minderjährige asylsuchende Personen anhören, den besonderen Aspekten der Minderjährigkeit Rechnung zu tragen (Art. 7 Abs. 5 AsylV 1; vgl. hierzu BVGE 2014/30 E. 2.3).</w:t>
      </w:r>
    </w:p>
    <w:p>
      <w:r>
        <w:rPr>
          <w:b/>
        </w:rPr>
        <w:t>E. 5.2.2</w:t>
      </w:r>
    </w:p>
    <w:p>
      <w:r>
        <w:t>Der Zweck der Massnahmen nach Art. 17 Abs. 3 AsylG und Art. 7 AsylV 1 liegt insofern auf der Hand, als minderjährige Personen, die aus ihrer geografischen, sprachlichen, kulturellen und sozialen Umgebung herausgerissen worden sind, sich deshalb in einer schwierigen Situation befinden und gerade wegen ihres jugendlichen Alters besonders verletzlich und meist mit ihrer Lage überfordert sind. Deshalb sollen sie während des Asylverfahrens durch eine Person ihres Vertrauens unterstützt werden, indem altersbedingte Erfahrungsdefizite ausgeglichen und die unbegleiteten minderjährigen Asylsuchenden auf den Stand einer durchschnittlichen erwachsenen asylsuchenden Person gebracht werden (vgl. Urteil des BVGer E-55256/2017 vom 9. Mai 2018 E. 6.2.1; D-2363/2016 vom 29. Mai 2017 E. 3.2; Entscheidungen und Mitteilungen der Schweizerischen Asylrekurskommision [EMARK] 2003 Nr. 1 E. 3).</w:t>
      </w:r>
    </w:p>
    <w:p>
      <w:r>
        <w:rPr>
          <w:b/>
        </w:rPr>
        <w:t>E. 5.3</w:t>
      </w:r>
    </w:p>
    <w:p>
      <w:r>
        <w:t>Vorab ist festzustellen, dass mit der Aufforderung an das EVZ E._______ vom 19. Mai 2016, eine Vertrauensperson für den Beschwerdeführer für die Anhörung aufzubieten, das SEM gleichzeitig mitteilte, dass das Vorgespräch zwischen dieser und dem Beschwerdeführer eine halbe Stunde vor der Anhörung stattfinden könne (vgl. Akte A18/4 S. 2). Die Vertrauensperson ersuchte in ihrer Antwort an das SEM vom 23. Mai 2016 darum, das Protokoll der Erstbefragung eine halbe Stunde vor dem Vorgespräch bereitzulegen (vgl. Akte A21/1). Dass die Vertrauensperson in 30 Minuten Aktenstudium und durch das halbstündige Kennenlernen des Beschwerdeführers, die ihr im Verfahren zugedachte Funktion nicht hinreichend wahrnehmen, geschweige denn ein Vertrauensverhältnis zum Beschwerdeführer aufbauen konnte, ist offensichtlich (vgl. Urteil des BVGer D-7700/2015 vom 22. August 2016 E. 6.2.3). Für die Vertrauensperson wäre jedoch wichtig gewesen, die minderjährige Person und ihre Geschichte kennen zu lernen, um sie an der Anhörung angemessen unterstützen und gegebenenfalls intervenieren oder die Behörde auf bestimmte Umstände aufmerksam machen zu können (vgl. Amt des Hohen Flüchtlingskommissars der Vereinten Nationen [UNHCR], The Heart of the matter - Assessing Credibility when Children Apply vor Asylum in the EU, Dezember 2014, Brüssel, S. 93 und 106). Im Hinblick auf die zentrale Bedeutung, welcher die Anhörung zu den Asylgründen im Verfahren zukommt, kann sich die Beratung der minderjährigen Person durch die Vertrauensperson jedenfalls nicht darin erschöpfen, das Protokoll der Erstbefragung durchzulesen und in 30 Minuten direkt vor der Anhörung das Vertrauen zum Minderjährigen zu gewinnen, so dass sich diese sicher und geschützt fühlt, um die Voraussetzungen zu schaffen, damit sie ihre Gründe für die Ausreise frei schildern kann. Im vorliegenden Fall ist insbesondere speziell, dass der Beschwerdeführer in den Räumlichkeiten des EVZ E._______ angehört wurde, wo er zuvor schwer verletzt wurde, was kaum dazu angetan gewesen sein dürfte, dass er sich dort sicher und geschützt gefühlt haben dürfte. Die Vertrauensperson muss alsdann in der Lage sein, dazu beizutragen, dass sich eine minderjährige Person anlässlich der Anhörung zu ihren Asylgründen frei äussern kann. Dazu ist eine gute Vorbereitung der minderjährigen Person unerlässlich. Diese beinhaltet insbesondere Erläuterungen dazu, was von ihr im Asylverfahren erwartet wird, was Asyl bedeutet, die Aufklärungen über die einzelnen Verfahrensschritte, die Verdeutlichung der Wichtigkeit der Anhörung und das verständlich machen ihrer eigenen Rechte und die Pflichten. Oftmals verstehen minderjährige Personen diese Erläuterungen zudem nicht auf Anhieb (vgl. Amt des Hohen Flüchtlingskommissars der Vereinten Nationen [UNHCR], The Heart of the matter - Assessing Credibility when Children Apply vor Asylum in the EU, Dezember 2014, Brüssel, S. 92 ff.). Angesichts dessen, dass die Vertrauensperson den Beschwerdeführer gemäss dem Anhörungsprotokoll das erste Mal unmittelbar vor der Anhörung für 30 Minuten getroffen hat (vgl. Akte A22/16 S. 2), ist nicht davon auszugehen, dass sie ihre Aufgabe der Beratung und Unterstützung des Beschwerdeführers im Asylverfahren gemäss Art. 7 Abs. 3 AsylV 1 hat wahrnehmen können. Die Vertrauensperson hat denn auch - im Gegensatz zur Hilfswerkvertretung - keine einzige Frage an den Beschwerdeführer gerichtet, obwohl bis am Ende der Anhörung einige Sachverhaltselemente unklar geblieben oder nicht vertieft erfragt worden sind.</w:t>
      </w:r>
    </w:p>
    <w:p>
      <w:r>
        <w:rPr>
          <w:b/>
        </w:rPr>
        <w:t>E. 5.4</w:t>
      </w:r>
    </w:p>
    <w:p>
      <w:r>
        <w:t>Zusammenfassend kann festgestellt werden, dass der minderjährige Beschwerdeführer hinsichtlich der Anhörung durch die Vertrauensperson unzureichend unterstützt worden ist. Diese Umstände hätte die umso sorgfältigere Beachtung der in BVGE 2014/30 genannten Kriterien durch die befragende Person bedingt, was jedoch ebenfalls nur unzureichend geschehen ist. Die protokollierte Befragung ist nicht kindgerecht. So fehlt eine entsprechende Einleitung, die dem Aufbau eines Vertrauensverhältnisses dienen soll, gänzlich. Nach dem Befinden des Beschwerdeführers wird erst gegen Ende der Anhörung (vgl. Akte A22/16 F107) gefragt. Nonverbale Kommunikation wird nur zweimal vermerkt (vgl. Akte A22/16 F30 und F107). Somit hat die Vorinstanz den besonderen Aspekten der Minderjährigkeit anlässlich der Anhörung zu wenig Rechnung getragen.</w:t>
      </w:r>
    </w:p>
    <w:p>
      <w:r>
        <w:rPr>
          <w:b/>
        </w:rPr>
        <w:t>E. 5.5</w:t>
      </w:r>
    </w:p>
    <w:p>
      <w:r>
        <w:t>Wie aus den nachfolgenden Erwägungen hervorgeht, werden die Asylgründe des Beschwerdeführers nicht als unglaubhaft, sondern auch als nicht asylrelevant erachtet. Eine Kassation und Rückweisung an die Vorinstanz zu einer erneuten Befragung zu den Asylgründen des Beschwerdeführers erübrigt sich unter diesen Umständen.</w:t>
      </w:r>
    </w:p>
    <w:p>
      <w:r>
        <w:rPr>
          <w:b/>
        </w:rPr>
        <w:t>E. 6.1</w:t>
      </w:r>
    </w:p>
    <w:p>
      <w:r>
        <w:t>Das SEM erachtet in seinem Entscheid die Herkunft des Beschwerdeführers aus B._______ gestützt auf die in der Botschaftsantwort gemachten Angaben vom 18. Dezember 2016 als unglaubhaft.</w:t>
      </w:r>
    </w:p>
    <w:p>
      <w:r>
        <w:rPr>
          <w:b/>
        </w:rPr>
        <w:t>E. 6.2</w:t>
      </w:r>
    </w:p>
    <w:p>
      <w:r>
        <w:t>Der Beschwerdeführer hat vorliegend keine Identitätspapiere zu den Akten gereicht, welche seine Herkunft aus B._______ belegen. Seine äthiopische Staatsangehörigkeit wird jedoch vom SEM nicht bezweifelt.</w:t>
      </w:r>
    </w:p>
    <w:p>
      <w:r>
        <w:rPr>
          <w:b/>
        </w:rPr>
        <w:t>E. 6.3</w:t>
      </w:r>
    </w:p>
    <w:p>
      <w:r>
        <w:t>Hinsichtlich der vom SEM getätigten Botschaftsabklärung ist festzustellen, dass bereits die Anfrage vom 8. August 2016 unvollständig war, indem das SEM bei der Schilderung des Sachverhalts überhaupt keinen Bezug nimmt zum zeitlichen Rahmen der Asylvorbringen des Beschwerdeführers. Betreffend die Botschaftsantwort vom 18. Dezember 2016 fällt auf, dass bereits hinsichtlich der N-Nummer sowie des Namens und des Geschlechts des Beschwerdeführers Unstimmigkeiten bestehen (vgl. A31/6 S. 1). Sodann ist bemerkenswert, wie die neun vom SEM gestellten Fragen mit bloss drei kurzen Sätzen vom Vertrauensanwalt beantwortet wurden. Die vom Vertrauensanwalt gestellte Rechnung und Vorgehensweise ist dabei um einiges detaillierter und ausführlicher als die Antworten (vgl. A31/6 S. 4). Aus der Rechnungsstellung geht dann auch hervor, dass zusammen mit den Abklärungen betreffend den Beschwerdeführer in vier weiteren Fällen Recherchen gemacht worden sind und dass, nicht wie in der Verfügung festgehalten, der Vertrauensanwalt der Schweizer Botschaft die Abklärungen getätigt hat, sondern dieser zwei weitere Personen damit beauftragt hatte. Sodann wurde festgehalten, dass die Region Sicherheitsprobleme habe und besondere Vorsicht geboten sei, weshalb er eine Vollmacht von der Schweizer Botschaft benötige, um die Abklärungen zu tätigen. Insgesamt berechnete der Vertrauensanwalt für die fünf Fallabklärungen sechs Tage, weshalb für die Abklärungen hinsichtlich des Beschwerdeführers in C._______ kaum, wie vom SEM geltend gemacht, mehrere Tage recherchiert worden ist. Die Antworten des Vertrauensanwaltes sind auch nicht fundiert. Selbst wenn betreffend Vorgehensweise gegenüber dem Beschwerdeführer ein öffentliches Interesse an deren Geheimhaltung besteht, muss für das Gericht nachvollziehbar sein, wie der Vertrauensanwalt zu den Ergebnissen gelangt ist. In vorliegender Antwort werden nur pauschale Aussagen gemacht. Es wird weder erwähnt, wer gefragt worden ist, welche Behörde oder Ämter kontaktiert worden sind noch wird der Zeitpunkt der Befragung bekannt gegeben. Es wurde nicht mitgeteilt, wie gefragt worden ist, ob die beiden Mitarbeitenden des Vertrauensanwalts sich als Beauftragte der Schweizer Botschaft ausgewiesen haben, oder gar nicht. Es wurde auch nur allgemein festgehalten, in anderen Dörfern sei der Beschwerdeführer auch nicht bekannt, ohne die Dörfer namentlich zu erwähnen. Die Frage nach den Verwandten wurde überhaupt nicht beantwortet. Statt hierzu Ausführungen zu machen, äusserte sich der Vertrauensanwalt aber zur Glaubhaftigkeit der Asylvorbringen, was vom SEM nicht erfragt worden ist, und macht hierzu Angaben, welche fundierten Berichten, wie beispielsweise von Human Rights Watch, Such a Brutal Crackdown, von 2016, diametral entgegenstehen. Die tragischen Vorkommnisse im Oromia regional state, welche seit November 2015 bis zu den Abklärungen des Vertrauensanwalts zwischen Oktober und Dezember 2016 andauerten, führten am 8. Oktober 2016 nach 25 Jahren das erste Mal wieder zur Ausrufung des Ausnahmezustands gemäss Art. 93 der äthiopischen Verfassung. Angesichts dessen ist der Einwand in der Beschwerde, es sei nicht verwunderlich, wenn die Dorfbewohnter aus Angst vor dem Regime verneint hätten, den Beschwerdeführer oder seine Familie zu kennen, berechtigt. Vor diesem Hintergrund ist die Botschaftsabklärung insgesamt zu wenig fundiert und plausibel, um Rückschlüsse auf die Glaubhaftigkeit der Herkunftsangaben des Beschwerdeführers ziehen zu können.</w:t>
      </w:r>
    </w:p>
    <w:p>
      <w:r>
        <w:rPr>
          <w:b/>
        </w:rPr>
        <w:t>E. 6.4</w:t>
      </w:r>
    </w:p>
    <w:p>
      <w:r>
        <w:t>Aufgrund des summarischen Charakters der Erstbefragung kann sodann nicht als Widerspruch betrachtet werden, wenn der Beschwerdeführer damals angab, er komme von C._______ und später anlässlich der Anhörung präzisierte, er stamme aus B._______, einem kleinen Dorf in der Nähe von C._______. Dieses Dorf findet man im Übrigen mit einer einfachen Recherche im Internet nicht. Dies spricht für den Beschwerdeführer, dass er nicht etwas Fiktives zu konstruieren versucht hat. Der Beschwerdeführer spricht Oromo und gab weitere Dörfer und Städte in der Umgebung von B._______ bekannt. Schliesslich reichte der Beschwerdeführer ein Bestätigungsschreiben von Frau G._______ ein, welche gemäss dem Aufenthaltstitel tatsächlich aus C._______ stammt. Dass sie sich eben gerade nicht zum Verbleib der Mutter oder den Asylgründen äussert und sich die Bestätigung darauf beschränkt, die Familie aufgrund des Verkaufs von Nüssen in B._______ zu kennen, spricht angesichts ihres Ausreisezeitpunkts im Jahr 2014 für ihre Glaubwürdigkeit.</w:t>
      </w:r>
    </w:p>
    <w:p>
      <w:r>
        <w:rPr>
          <w:b/>
        </w:rPr>
        <w:t>E. 6.5</w:t>
      </w:r>
    </w:p>
    <w:p>
      <w:r>
        <w:t>Als Zwischenfazit ergibt sich, dass die in der angefochtenen Verfügung angeführten Argumente mit welchen das SEM die Herkunft des Beschwerdeführers aus B._______ als unglaubhaft beurteilt, bei einer Gesamtwürdigung aller Aspekte nicht zu überzeugen vermögen. Es kann deshalb auch nicht daraus geschlossen werden, aufgrund der unzutreffenden Herkunftsangabe des Beschwerdeführers, seien auch seine Asylvorbringen, wonach er aufgrund der Proteste in B._______ und die darauffolgende Verfolgung geflohen, unglaubhaft. Wie sich aus den nachfolgenden Erwägungen ergibt, hat das SEM das Asylgesuch des Beschwerdeführers jedoch - selbst wenn dieser aus B._______ stammen sollte - im Ergebnis zu Recht abgelehnt.</w:t>
      </w:r>
    </w:p>
    <w:p>
      <w:r>
        <w:rPr>
          <w:b/>
        </w:rPr>
        <w:t>E. 7.1</w:t>
      </w:r>
    </w:p>
    <w:p>
      <w:r>
        <w:t>Das SEM stellte zutreffend fest, dass sich der Beschwerdeführer zum Zeitpunkt seiner Festnahme und zum Verbleib nach der Freilassung aus der Haft anlässlich der Erstbefragung und der Anhörung widersprüchlich Angaben gemacht hat. Es lässt dabei allerdings unberücksichtigt, dass es sich beim Beschwerdeführer noch um ein Kind handelt. Der Kern seiner Asylvorbringen, es habe Proteste gegeben, er sei zwei Tage inhaftiert gewesen, danach sei er nach Hause gegangen, habe dort aber keine Angehörigen mehr vorgefunden, weshalb er ausgereist sei, sein Vater sei auch verhaftet und später hingerichtet worden, ist nämlich derselbe geblieben. Seine Ausführungen stimmen sodann mit den tatsächlichen Geschehnissen in jenem Zeitraum ab Herbst 2015 bis zu seiner Ausreise im Oromia regional state überein. So geht aus Berichten hervor, dass der Ursprung der Proteste ein Masterplan der Behörden war, gemäss dem die administrativen Grenzen von F._______ auf Kosten des Oromia regional states hätten ausgedehnt werden sollen. Aus der Sicht der Oromo, wurden sie damals von der politischen Elite aus dem Tigray regional state marginalisiert und hätten das fruchtbare Land im Oromia regional state an Spekulanten aus Tigray verloren. Aus dem bereits erwähnten ausführlichen Bericht von Human Rights Watch geht sodann hervor, dass Primar- und Sekundarschüler zu den ersten Protestierenden gehört haben, weshalb auch viele Kinder unter 18 Jahren verhaftet und getötet wurden. Vor diesem Hintergrund ist sehr wohl möglich, dass der Beschwerdeführer im Zusammenhang mit den Protesten für zwei Tage inhaftiert und danach wieder freigelassen worden ist. Mit dem Bericht stimmt auch überein, dass Eltern, welche bei Polizeistationen nach ihren Kindern gesucht haben, keine Auskunft erhalten haben und selbst inhaftiert worden sind (vgl. Human Rights Watch, Such a Brutal Crackdown, Juni 2016, S. 35 f.).</w:t>
      </w:r>
    </w:p>
    <w:p>
      <w:r>
        <w:rPr>
          <w:b/>
        </w:rPr>
        <w:t>E. 7.2.1</w:t>
      </w:r>
    </w:p>
    <w:p>
      <w:r>
        <w:t>Ungeachtet der Frage der Glaubhaftigkeit erweisen sich die Vorbringen des Beschwerdeführers aber als nicht asylrelevant. Dass das Zurückbehalten eines Teils der Ernte behördlicherseits für die Familie belastend war, ist zwar nachvollziehbar, es fehlt der Massnahme aber an hinreichender Intensität, um asylrechtlich relevant zu sein. Des Weiteren kommt das Bundesverwaltungsgericht zum Schluss, dass nicht davon auszugehen ist, das äthiopische Regime habe den Beschwerdeführer als ernsthaften Regimegegner wahrgenommen. Vielmehr ist davon auszugehen, er sei als bloss an der Demonstration mitlaufendes Kind erkannt worden, wäre er doch ansonsten kaum nach zwei Tagen aus der Haft entlassen worden, ohne auch nur befragt worden zu sein. Alleine aus dem Umstand, dass sein Vater der Opposition angehört habe, ergibt sich ebenfalls nicht eine asylrechtlich erhebliche Verfolgungsgefahr, zumal die Behörden ihn sonst bereits früher zu Hause hätten auffinden können. Inzwischen sei der Vater umgebracht worden, weshalb auch nicht davon ausgegangen werden kann, der Beschwerdeführer habe begründete Furcht im Sinne einer Reflexverfolgung. Dies gilt angesichts des im Folgenden Gesagten umso mehr.</w:t>
      </w:r>
    </w:p>
    <w:p>
      <w:r>
        <w:rPr>
          <w:b/>
        </w:rPr>
        <w:t>E. 7.2.2</w:t>
      </w:r>
    </w:p>
    <w:p>
      <w:r>
        <w:t>Für die Beurteilung der Flüchtlingseigenschaft ist sodann der Zeitpunkt des Asylentscheides massgebend. Entscheidend ist somit, ob die geltend gemachte Verfolgung heute noch andauert oder die Furcht vor Verfolgung aktuell noch begründet erscheint. Dabei ist eine allenfalls eingetretene Veränderung der objektiven Situation im Heimatland seit der Ausreise zu berücksichtigen (vgl. BVGE 2008/4 E. 5.4 S. 38 f.).</w:t>
      </w:r>
    </w:p>
    <w:p>
      <w:r>
        <w:rPr>
          <w:b/>
        </w:rPr>
        <w:t>E. 7.2.3</w:t>
      </w:r>
    </w:p>
    <w:p>
      <w:r>
        <w:t>Äthiopien hatte am 14. Februar 2018 zwar (erneut) einen sechsmonatigen Ausnahmezustand ausgerufen, welcher Unruhen im Land nach sich zog. Mit der Wahl des vor rund fünf Monaten gewählten neuen Ministerpräsidenten Abiy Ahmed, einem Oromo und ehemals Träger der Proteste gegen die vormals herrschende Regierung im Land, hat sich die Lage indes nicht nur beruhigt (vgl. Urteile des BVGer E-7156/2017 vom 23. Februar 2018 E. 7.2 und E- 6491/2017 vom 6. April 2018 E. 5.2 u. E. 7.3.2, vgl. Bericht der Online-Zeitung taz vom 3. April 2018: "Halber Machtwechsel in Äthiopien", abgerufen am 7. Juni 2018 unter www.taz.de/!5493215), sondern der Ausnahmezustand wurde zwischenzeitlich durch den neuen Präsidenten aufgehoben und es wurden zahlreiche politische Gefangene freigelassen. Am 9. Juli 2018 unterzeichneten Abiy Ahmed und Eritreas Präsident Isaias Afwerki in Asmara einen Vertrag, in dem beide Seiten den Kriegszustand für beendet erklärten und eine umfassende Zusammenarbeit vereinbarten (vgl. Urteil des BVGer D-8395/2015 vom 22. Juni 2018 E. 8.4.2; Neue Zürcher Zeitung [NZZ], Äthiopien und Eritrea schliessen Frieden, 9. Juli 2018). Die Vereinigungen OLF, ONLF (Ogaden National Liberation Front) und Ginbot 7 wurden sodann im Juli 2018 von der Liste der terroristischen Gruppierungen gestrichen (vgl. Al Jazeera, Ethiopia removes OLF, ONLF and Ginbot 7 from terror list, 05.07.2018, &lt;https://www.aljazeera.com/ news/2018/06/ethiopia-olf-onlf-ginbot-7-terror-list-180630110501697.html&gt;, abgerufen am 28.08.2018).</w:t>
      </w:r>
    </w:p>
    <w:p>
      <w:r>
        <w:rPr>
          <w:b/>
        </w:rPr>
        <w:t>E. 7.2.4</w:t>
      </w:r>
    </w:p>
    <w:p>
      <w:r>
        <w:t>In Anbetracht dieser Entwicklung ist davon auszugehen, dass der Beschwerdeführer in Äthiopien weder aufgrund seiner geltend gemachten Teilnahme an einem Protest gegen den Masterplan noch aufgrund seiner Ethnie oder wegen seines Vaters im heutigen Zeitpunkt eine Verfolgung durch die Behörden zu befürchten hat.</w:t>
      </w:r>
    </w:p>
    <w:p>
      <w:r>
        <w:rPr>
          <w:b/>
        </w:rPr>
        <w:t>E. 8</w:t>
      </w:r>
    </w:p>
    <w:p>
      <w:r>
        <w:t>Zusammenfassend ist festzuhalten, dass dem Beschwerdeführer keine Verfolgung im Sinne von Art. 3 Abs. 1 AsylG droht und er somit nicht als Flüchtling anerkannt werden kann. Die Vorinstanz hat somit zu Recht die Flüchtlingseigenschaft des Beschwerdeführers verneint und sein Asylgesuch abgelehnt.</w:t>
      </w:r>
    </w:p>
    <w:p>
      <w:r>
        <w:rPr>
          <w:b/>
        </w:rPr>
        <w:t>E. 9.1</w:t>
      </w:r>
    </w:p>
    <w:p>
      <w:r>
        <w:t>Lehnt das BFM das Asylgesuch ab,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auch BVGE 2013/37 E. 4.4; 2011/24 E. 10.1).</w:t>
      </w:r>
    </w:p>
    <w:p>
      <w:r>
        <w:rPr>
          <w:b/>
        </w:rPr>
        <w:t>E. 10.1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 Bei der Beurteilung der Zumutbarkeit des Wegweisungsvollzuges haben ferner auch Überlegungen einzufliessen, die sich unter dem Aspekt des nach Art. 3 Abs. 1 des Übereinkommens vom 20. November 1989 über die Rechte des Kindes (KRK, SR 0.107) zu beachtenden Kindeswohls ergeben können. Im Rahmen einer gesamtheitlichen Beurteilung des Vollzugs der Wegweisung sind unter dem Aspekt insbesondere folgende Faktoren von Bedeutung: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(vgl. BVGE 2015/30 E. 7.3; 2009/51 E. 5.6; 2009/28 E. 9.3.2).</w:t>
      </w:r>
    </w:p>
    <w:p>
      <w:r>
        <w:rPr>
          <w:b/>
        </w:rPr>
        <w:t>E. 10.2</w:t>
      </w:r>
    </w:p>
    <w:p>
      <w:r>
        <w:t>Das SEM führte betreffend die Zumutbarkeit des Wegweisungsvollzugs aus, der Beschwerdeführer habe durch die offensichtliche Verheimlichung seines Geburts- und Wohnortes in Äthiopien sowie des familiären Umfeldes die Untersuchungspflicht seitens der Schweizer Behörden verhindert und die Mitwirkungspflicht verletzt. Es spreche deshalb weder die in der tatsächlichen Herkunftsregion innerhalb von Äthiopien herrschende politische Situation noch andere Gründe gegen die Zumutbarkeit der Rückführung des Beschwerdeführers dorthin.</w:t>
      </w:r>
    </w:p>
    <w:p>
      <w:r>
        <w:rPr>
          <w:b/>
        </w:rPr>
        <w:t>E. 10.3</w:t>
      </w:r>
    </w:p>
    <w:p>
      <w:r>
        <w:t>Sofern eine minderjährige Person noch sehr jung ist und sie nicht in der Lage ist, ihre Gründe für das Asylgesuch genügend klar und vollständig darzulegen, kann ihr grundsätzlich keine Verletzung der Mitwirkungspflicht vorgehalten werden (vgl. EMARK 1999 Nr. 2 E. 6d [in Bezug auf eine (...) Jahre alte Person). Wie bereits festgestellt, wurde der Beschwerdeführer anlässlich der Anhörung nicht ausreichend durch die Vertrauensperson unterstützt (vgl. E. 5). Zudem genügt die getätigte Botschaftsabklärung nicht, um die vom Beschwerdeführer geltend gemachte Herkunft aus B._______ als unglaubhaft zu beurteilen und ihm eine Verletzung seiner Mitwirkungspflicht vorzuwerfen (vgl. E. 6.3 ff.).</w:t>
      </w:r>
    </w:p>
    <w:p>
      <w:r>
        <w:rPr>
          <w:b/>
        </w:rPr>
        <w:t>E. 10.4</w:t>
      </w:r>
    </w:p>
    <w:p>
      <w:r>
        <w:t>Das SEM ist im Zusammenhang mit der Anordnung des Wegweisungsvollzugs von unbegleiteten Minderjährigen von Amtes wegen verpflichtet, spezifische Abklärungen der persönlichen Situation unter dem Blickwinkel des Kindeswohls vorzunehmen, widrigenfalls der Sachverhalt nicht als korrekt und vollständig festgestellt gilt. Die zuständige Behörde hat gemäss Art. 69 Abs. 4 AuG vor einer Ausschaffung von unbegleiteten minderjährigen Personen zudem sicherzustellen, dass diese im Rückkehrstaat einem Familienmitglied, einem Vormund oder einer Aufnahmeeinrichtung übergeben werden, welche den Schutz des Kindes gewährleisten. Diese konkreten Abklärungen inklusive der allfälligen Übernahmezusicherungen einer geeigneten äthiopischen Institution sind vor Erlass einer wegweisenden Verfügung des SEM vorzunehmen respektive einzuholen, damit sie einer gerichtlichen Überprüfung offenstehen können (vgl. BVGE 2015/30 E. 7.3). Das SEM durfte sich im vorliegenden Fall aufgrund der Minderjährigkeit des Beschwerdeführers nicht darauf beschränken, auf eine Verletzung der Mitwirkungspflicht zu verweisen und die im Gesetz vorgesehenen spezifischen Abklärungen dem vollziehenden Kanton überlassen. Vielmehr hat das SEM die Pflicht, von Amtes wegen konkreter abzuklären, ob der Beschwerdeführer in Äthiopien in ein familiäres Umfeld zurückgeführt und wem er dort anvertraut werden kann, beziehungsweise ob er - wo dies nicht möglich ist oder dem Wohl des Kindes nicht entspricht - anderweitig untergebracht werden kann. In diesem Zusammenhang wäre ein blosser allfälliger Hinweis auf eine Empfangnahme und Weitervermittlung durch die Schweizer Vertretung vor Ort respektive in Äthiopien zu gegebenem Zeitpunkt im Lichte oben erwähnter Anforderungen als ungenügend zu erachten. Diesbezüglich ist vorliegend insbesondere mit zu berücksichtigen, dass gemäss den Ausführungen des Beschwerdeführers nach den Protesten in der Heimat der Kontakt zu seinen Angehörigen abgebrochen sei. Die genaue Wohn- und Lebenssituation seiner Familienangehörigen ist somit derzeit nicht bekannt, zumal im weiteren Verlauf des Verfahrens nicht angeführt wurde, der Kontakt habe mittlerweile wieder hergestellt werden können. Das SEM ist den Anforderungen zur umfassenden Würdigung sämtlicher für das Kindeswohl relevanten Kriterien mithin nicht gerecht geworden und es hat nicht geklärt, in wessen Obhut der Beschwerdeführer beim angeordneten Wegweisungsvollzug in Äthiopien übergeben werden und wie diese Empfangnahme im Heimatland konkret vonstattengehen soll.</w:t>
      </w:r>
    </w:p>
    <w:p>
      <w:r>
        <w:rPr>
          <w:b/>
        </w:rPr>
        <w:t>E. 10.5</w:t>
      </w:r>
    </w:p>
    <w:p>
      <w:r>
        <w:t>Zusammenfassend ist festzustellen, dass im vorliegenden Fall zusätzliche Abklärungen (erneute Anhörung, welche den besonderen Aspekten der Minderjährigkeit des Beschwerdeführers Rechnung trägt; spezifische Feststellung der persönlichen Situation hinsichtlich Durchführbarkeit des Wegweisungsvollzugs) notwendig sind, und die Vorinstanz den Sachverhalt unvollständig erstellt, mithin Bundesrecht verletzt hat.</w:t>
      </w:r>
    </w:p>
    <w:p>
      <w:r>
        <w:rPr>
          <w:b/>
        </w:rPr>
        <w:t>E. 11</w:t>
      </w:r>
    </w:p>
    <w:p>
      <w:r>
        <w:t>Gemäss Art. 61 Abs. 1 VwVG entscheidet das Bundesverwaltungsgericht in der Sache selbst oder weist diese ausnahmsweise mit verbindlichen Weisungen an die Vorinstanz zurück. Im vorliegenden Fall ist die Sache an die Vorinstanz zurückzuweisen, zumal die Erstellung des Sachverhalts bezüglich des Wegweisungsvollzugs weiterer Abklärungen bedarf und die oben genannten weiteren Untersuchungsmassnahmen den Rahmen des Beschwerdeverfahrens sprengen würden.</w:t>
      </w:r>
    </w:p>
    <w:p>
      <w:r>
        <w:rPr>
          <w:b/>
        </w:rPr>
        <w:t>E. 12</w:t>
      </w:r>
    </w:p>
    <w:p>
      <w:r>
        <w:t>Nach dem Gesagten ist die Beschwerde abzuweisen, soweit in Bezug auf die Verneinung der Flüchtlingseigenschaft, die Ablehnung des Asylgesuches und die verfügte Wegweisung aus der Schweiz (Ziffern 1-3 des Dispositivs) die Aufhebung der Verfügung sowie die Anerkennung der Flüchtlingseigenschaft - und implizit die Asylgewährung - beantragt werden. Hingegen ist die Beschwerde - soweit die Aufhebung der angefochtenen Verfügung in den Ziffern 4 und 5 des Dispositivs sowie subeventualiter die Rückweisung der Sache zur Neubeurteilung an die Vorinstanz beantragt wird - gutzuheissen. Die vorinstanzliche Verfügung vom 3. April 2017 ist zur vollständigen und richtigen Sachverhaltsermittlung und Neubeurteilung betreffend den Wegweisungsvollzug an die Vorinstanz zurückzuweisen.</w:t>
      </w:r>
    </w:p>
    <w:p>
      <w:r>
        <w:rPr>
          <w:b/>
        </w:rPr>
        <w:t>E. 13.1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Gestützt auf Art. 6 Bst. b des Reglements vom 21. Februar 2008 über die Kosten und Entschädigungen vor dem Bundesverwaltungsgericht (VGKE, SR 173.320.2) rechtfertigt es sich jedoch aufgrund der vorstehenden Erwägungen, von der Auferlegung von Verfahrenskosten abzusehen. Der am 7. Juni 2017 geleistete Kostenvorschuss von Fr. 750.- ist dem Beschwerdeführer daher zurückzuerstatten. Die Beschwerdeinstanz kann der ganz oder teilweise obsiegenden Partei von Amtes wegen oder auf Begehren eine Entschädigung für die ihr erwachsenen notwendigen und verhältnismässig hohen Kosten zusprechen (vgl. Art. 64 Abs. 1 VwVG i.V.m. Art. 37 VGG sowie Art. 7 VGKE). Da vorliegend der Rechtsvertreter sein Mandat im Rahmen seiner Tätigkeit als Vertrauensperson - und somit staatlich besoldet - ausgeführt hat, ist davon auszugehen, dass dem Beschwerdeführer keine Kosten für die Vertretung im Beschwerdeverfahren entstanden sind. Eine Parteientschädigung ist deshalb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