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D-2564/2011 vom 21. Dezember 2011</w:t>
      </w:r>
    </w:p>
    <w:p>
      <w:r>
        <w:t>Bundesverwaltungsgericht, 2011-12-21, DE</w:t>
      </w:r>
    </w:p>
    <w:p>
      <w:r>
        <w:rPr>
          <w:b/>
        </w:rPr>
        <w:t xml:space="preserve">Quelle: </w:t>
      </w:r>
      <w:r>
        <w:t>https://mcp.opencaselaw.ch/entscheid/bvger_D-2564_2011</w:t>
      </w:r>
    </w:p>
    <w:p>
      <w:r>
        <w:t>FR: TAF D-2564/2011 du 21 décembre 2011</w:t>
      </w:r>
    </w:p>
    <w:p>
      <w:r>
        <w:t>IT: TAF D-2564/2011 del 21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Flüchtlinge sind Personen, die in ihrem Heimatstaat oder im Land, in dem sie zuletzt wohnte,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erachtete die Vorbringen des Beschwerdeführers in zahlreichen Punkten als unglaubhaft. Indessen vermögen einzelne dieser Unglaubhaftigkeitselemente nicht zu überzeugen. So qualifizierte das Bundesamt beispielsweise die Angaben des Beschwerdeführers bezüglich der Geld-Transfers als unglaubhaft, da er weder Angaben dazu wann, über welchen Zeitraum hinweg, noch aus welchen Ländern er das Geld empfangen habe, habe machen können. Ferner habe er dem BFM bisher nicht belegen können, wann, woher und von welchen Adressaten die angeblichen Transfers getätigt worden seien, obwohl es sich um ein persönliches Bankkonto handle und der Beschwerdeführer folglich Belege hätte vorweisen können müssen. Weiter befand das BFM, die Haftentlassung gegen Geldzahlung sei nach allgemeiner Erfahrung nicht mit der Logik des Handelns von Behörden im Umgang mit Inhaftierten vereinbar, denn wäre der Beschwerdeführer gesucht gewesen, wäre er nicht einfach gegen Geldzahlung freigelassen worden. Zudem hätte sich die betroffene Person der Behörde dadurch selber strafbar machen müssen. Diese Ausführungen der Vorinstanz vermögen nicht zu überzeugen und können zudem durch die in der Beschwerde vorgebrachten Argumente entkräftet werden. So wurde in der Beschwerde bezüglich der Geld-Transfers entgegnet, dass es entgegen den Kenntnissen der Vorinstanz in Sri Lanka nicht üblich sei, regelmässige Kontoauszüge zu erhalten, sondern dass diese nur auf Verlangen und bei persönlichem Erscheinen ausgehändigt würden. Der Beschwerdeführer habe sich im Vertrauen zu seinem Freund E._______ sehr leichtsinnig und naiv verhalten, indem er niemals Kontoauszüge verlangt habe, was aber nicht per se als unglaubwürdig gewertet werden dürfe. Er habe sich mittlerweile um Beschaffung der Kontoauszüge bemüht, diese jedoch nicht erhalten, da er auf der nur in Sri Lanka vertretenen Bank nicht persönlich erscheinen könne. Zur Stützung dieses Vorbringens reichte der Beschwerdeführer ein Schreiben an seine Bank und deren Antwortschreiben ein. Tatsächlich geht aus diesem Antwortschreiben hervor, dass ein Kontoauszug nur persönlich bei der Bank abgeholt werden kann. Zudem ist festzustellen, dass die Vorinstanz den Beschwerdeführer weder gefragt hat, wann, noch aus welchen Ländern er diese Zahlungen erhalten habe. Einen Zeitraum hat er hingegen entgegen der Ansicht der Vorinstanz angegeben (vgl. A 7/12 S. 3 und 6). Ferner wies der Beschwerdeführer in seiner Beschwerde in Bezug auf die Freilassung gegen Geldzahlung unter Verweis auf mehrere Quellen darauf hin, dass Korruption in Sri Lanka durchaus existiere, da solche Vereinbarungen für das schlechtbezahlte Sicherheitspersonal eine lukrative Einkommensquelle darstellen würden und im vorliegenden Fall eine ansehnliche Summe - ca. Fr. (...) - bezahlt worden sei. Ein solches Verhalten der srilankischen Behörden kann jedenfalls nicht per se ausgeschlossen werden. Die diesbezügliche detailreiche Schilderung des Beschwerdeführers anlässlich der Befragung vom 8. Juli 2010 (vgl. A 7/12 S. 4) stützt die in der Beschwerde vertretene Ansicht. Somit ist entgegen der Auffassung der Vorinstanz zumindest nicht auszuschliessen, dass der Beschwerdeführer die von ihm geschilderten Begebenheiten, wonach sein Freund E._______ Geld von LTTE-Unterstützern über sein Konto empfangen habe, woraufhin der Beschwerdeführer während drei Tagen in Haft genommen und dazu unter Schlägen befragt worden sei, tatsächlich erlebt hat. Unabhängig von der Frage der Glaubhaftigkeit stellt sich jedoch die Frage nach der Asylrelevanz der Vorbringen.</w:t>
      </w:r>
    </w:p>
    <w:p>
      <w:r>
        <w:rPr>
          <w:b/>
        </w:rPr>
        <w:t>E. 3.2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Entscheidungen und Mitteilungen der Schweizerischen Asylrekurskommission [EMARK] 2006 Nr. 18 E. 7 und 8 S. 190 ff., EMARK 2005 Nr. 21 E. 7 S. 193). Vorliegend fehlt es den Vorbringen des Beschwerdeführers an der erforderlichen Intensität. Zwar bedeutet die dreitätige Inhaftierung des Beschwerdeführers einen Eingriff in dessen Recht auf persönliche Freiheit und seine physische wie psychische Integrität, genügt allein jedoch den Anforderungen an die ernsthaften Nachteile im Sinne von Art. 3 AsylG nicht (vgl. Walter Kälin, Grundriss des Asylverfahrens, Basel/Frankfurt a. M. 1990, S. 44 f.). Eine vergangene Verfolgung gemäss Art. 3 Abs. 1 AsylG ist sodann nur asylrelevant, wenn begründete Furcht vor zukünftiger Verfolgung besteht. Vorliegend ist indessen nicht davon auszugehen, der Beschwerdeführer habe mit überwiegender Wahrscheinlichkeit in absehbarer Zukunft ernsthafte Nachteile durch Verfolgungsmassnahmen der srilankischen Sicherheitskräfte zu befürchten, zumal er insgesamt kein besonderes Profil aufweist, das ihn aktuell aus objektiver Sicher als gefährdet erscheinen liesse. Zwar gehören Personen, die einer Verbindung zu den LTTE verdächtigt werden, gemäss aktueller Praxis des Bundesverwaltungsgerichts auch heute potentiell noch zu einer Risikogruppe (vgl. das zur Publikation vorgesehene Urteil des Bundesverwaltungsgerichts E-6220/2006 vom 27. Oktober 2011 E. 8.1). Indes sind den Akten keinerlei Beziehungen des Beschwerdeführers zu den LTTE zu entnehmen (vgl. A7/12 S. 9) und die Entlassung aus der dreitägigen Haft am (...) 2009 ohne Auflagen lässt darauf schliessen, dass seitens der srilankischen Behörden nichts mehr gegen ihn vorliegt. Sein Vorbringen, wonach er nach seiner Freilassung von verschiedenen Gruppierungen an seinem Wohnort in Colombo gesucht worden sei, wurde von der Vorinstanz zu Recht als unglaubhaft erachtet. Das BFM führte aus, der Beschwerdeführer sei nicht in der Lage gewesen, Angaben dazu zu machen, wann und wie oft Personen der Armee, des CID und der Polizei an seinem früheren Wohnort in Colombo nach ihm gesucht hätten. Dies wirke insbesondere vor dem Hintergrund, dass der Beschwerdeführer in seiner früheren Vermieterin über eine Informantin vor Ort verfügt habe, unglaubhaft. Es sei nicht logisch, dass der Beschwerdeführer in Anbetracht der Umstände sich nicht genauer nach seiner persönlichen Bedrohungssituation erkundigt habe. Ein solches Desinteresse entspreche nicht dem Verhalten tatsächlich Verfolgter. Tatsächlich hat die Vorinstanz den Beschwerdeführer - wie in der Beschwerde vorgebracht - nicht gefragt, wann er aufgesucht wurde. Die sonstigen Ausführungen erweisen sich jedoch als zutreffend. Hinzu kommt, dass die diesbezüglichen Angaben des Beschwerdeführers - verglichen mit seinen Aussagen zu anderen Vorbringen - unsubstanziiert wirken. Das fehlende Risikoprofil und die Tatsache, dass die erneute Suche nach dem Beschwerdeführer als unglaubhaft zu qualifizieren ist, lassen eine zukünftige Verfolgung durch die srilankischen Sicherheitskräfte als überwiegend unwahrscheinlich erscheinen. Somit erweisen sich die Vorbringen des Beschwerdeführers unabhängig von der Frage der Glaubhaftigkeit mangels Intensität und begründeter Furcht vor zukünftiger Verfolgung als nicht asylrelevant.</w:t>
      </w:r>
    </w:p>
    <w:p>
      <w:r>
        <w:rPr>
          <w:b/>
        </w:rPr>
        <w:t>E. 3.3</w:t>
      </w:r>
    </w:p>
    <w:p>
      <w:r>
        <w:t>Der Beschwerdeführer erfüllt somit die Voraussetzungen zur Anerkennung der Flüchtlingseigenschaft nicht, weshalb die Vorinstanz das Asylbegehren im Ergebnis zu Recht abgelehnt hat.</w:t>
      </w:r>
    </w:p>
    <w:p>
      <w:r>
        <w:rPr>
          <w:b/>
        </w:rPr>
        <w:t>E. 4</w:t>
      </w:r>
    </w:p>
    <w:p>
      <w:r>
        <w:t>Lehnt das Bundesamt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demnach zu Recht angeordnet (Art. 44 Abs. 1 AsylG; BVGE 2008/34 E. 9.2).</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Gemäss Praxis des Europäischen Gerichtshofes für Menschenrechte (Europäische Gerichtshof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Das BFM führte in seiner Verfügung zur Zumutbarkeit der Wegweisung im Wesentlichen aus, es sei nach eingehender Überprüfung der Entwicklung der Lage in Sri Lanka zum Schluss gekommen, dass sich die allgemeine Sicherheitslage seit dem Ende des Bürgerkriegs im Mai 2009 deutlich entspannt habe. Auch hätten sich die Lebensbedingungen soweit verbessert, dass eine Rückkehr auch in den Norden und Osten Sri Lankas - mit Ausnahme des Vanni-Gebietes - grundsätzlich wieder zumutbar sei. Trotz regionaler Unterscheide herrsche insbesondere auf der Halbinsel von Jaffna - woher der Beschwerdeführer ursprünglich stamme - weitgehend ein normales Alltagsleben. Da somit weder die allgemeine Lage im Jaffna-Distrikt noch persönliche Gründe gegen einen Wegweisungsvollzug sprechen würden, sei die Rückkehr in seinen Herkunftsort F._______ zumutbar. Zudem verfüge der Beschwerdeführer über eine solide Schulbildung, Berufserfahrung sowie ein intaktes Beziehungsnetz am Herkunftsort.</w:t>
      </w:r>
    </w:p>
    <w:p>
      <w:r>
        <w:rPr>
          <w:b/>
        </w:rPr>
        <w:t>E. 5.3.2</w:t>
      </w:r>
    </w:p>
    <w:p>
      <w:r>
        <w:t>Der Beschwerdeführer entgegnete dem in seiner Beschwerde, das BFM stütze sich bei seiner Lagebeurteilung auf nicht mehr aktuelle Quellen. Entgegen der dort vertretenen Ansicht habe sich die Situation für die tamilische Bevölkerung und insbesondere für mutmassliche LTTE-Sympathisanten nicht verbessert. Die aktuelle Sicherheits- und Menschenrechtslage sei vor allem im Norden und Osten des Landes noch klar ungenügend, um einen Wegweisungsvollzug zu ermöglichen. Da er unwissentlich die LTTE finanziell unterstützt habe, gelte er als Terrorverdächtiger und falle unter die Notstandgesetzgebung, was ihm jeglichen Schutz vor Folter und Haft versage. Dass er nach seiner Freilassung erneut aufgesucht worden sei, zeige deutlich, dass die Behörden ihn immer noch suchen würden. Als zusätzlicher Verdachtsmoment komme nun noch ein längerer Auslandaufenthalt verbunden mit der Einreichung eines Asylgesuchs hinzu. Dadurch seien auch Bekannte oft nicht mehr bereit, ihre eigene Sicherheit aufs Spiel zu setzen, um solche Personen bei sich aufzunehmen. Im Lichte der allgemeinen Situation gehöre er als Tamile und mutmasslicher LTTE-Sympathisant zu einer der am stärksten gefährdeten Personengruppen.</w:t>
      </w:r>
    </w:p>
    <w:p>
      <w:r>
        <w:rPr>
          <w:b/>
        </w:rPr>
        <w:t>E. 5.3.3</w:t>
      </w:r>
    </w:p>
    <w:p>
      <w:r>
        <w:t>Im Zusammenhang mit diesen Einwänden ist vorweg festzuhalten, dass es dem Beschwerdeführer nicht gelungen ist, nachzuweisen oder zumindest glaubhaft zu machen, dass er begründete Furcht vor asylrechtlich relevanten Nachteilen hegen muss beziehungsweise, dass ihm im Falle der Rückschiebung Folter oder unmenschliche Behandlung drohe (vgl. E. 3.2 und. 5.2). In Bezug auf die allgemeine Lage in Sri Lanka kann auf die vom Bundesverwaltungsgericht vorgenommene Einschätzung der Situation in einem vor Kurzem ergangenen, zur Publikation vorgesehenen Grundsatzurteil verwiesen werden (vgl. Urteil des Bundesverwaltungsgerichts E 6229/2006 vom 27. Oktober 2011), welche im Wesentlichen mit der Praxis der Vorinstanz übereinstimmt. Demzufolge ist seit dem Ende des bewaffneten Konflikts zwischen der srilankischen Armee und den LTTE im Mai 2009 von einer erheblich verbesserten Menschenrechts- und Sicherheitslage auszugehen, wobei sich die Situation nicht in allen Landesteilen gleich präsentiert. Da sich die Lage in der Ostprovinz weitgehend stabilisiert und normalisiert hat, wird der Wegweisungsvollzug in das gesamte Gebiet der Provinz grundsätzlich als zumutbar erachtet (vgl. a.a.O. E. 13.1). Die Lage in der Nordprovinz ist hingegen differenziert einzuschätzen, da sich die Situation dort gebietsweise sehr unterschiedlich gestaltet. In den Gebieten, die bereits seit längerer Zeit unter Regierungskontrolle stehen - namentlich die Distrikte Jaffna und die südlichen Teile der Distrikte Vavuniya und Mannar - herrscht heute weder eine Situation allgemeiner Gewalt noch ist die politische Lage dermassen angespannt, dass eine Rückkehr dorthin als generell unzumutbar eigestuft werden müsste (vgl. a.a.O. E. 13.2). Angesichts der nach wie vor fragilen Lage drängt sich aber eine sorgfältige, zurückhaltende Beurteilung der individuellen Zumutbarkeitskriterien auf, wobei nebst der allgemeinen Zumutbarkeit auch dem zeitlichen Element gebührend Rechnung zu tragen ist. Ein Wegweisungsvollzug ist demnach für Personen, welche die betreffenden Gebiete erst nach Beendigung des Bürgerkrieges im Mai 2009 verlassen haben, grundsätzlich zumutbar, sofern sie dort auf eine zumindest gleichwertige Wohnsituation wie vor der Ausreise zurückgreifen können (vgl. a.a.O. E. 13.2.1.1). Liegt der Aufenthalt indessen längere Zeit zurück oder geht aus den Verfahrensakten hervor, dass sich die Lebensumstände massgeblich verändert haben könnten, sind die aktuell vorliegenden Lebens- und Wohnverhältnisse sorgfältig abzuklären und auf die Zumutbarkeit des Wegweisungsvollzugs hin zu prüfen (vgl. a.a.O. E. 13.2.1.2). In das sogenannten "Vanni-Gebiet" hingegen, welches die Distrikte Kilinochchi und Mullaitivu (samt diesen beiden Städten), die nördlichen Teile der Distrikte Mannar und Vavuniya sowie einen schmalen Landstreifen an der Ostküste des Jaffna-Distrikts umfasst, ist eine Rückkehr aufgrund der aktuellen Lage - namentlich aufgrund der weitgehend zerstörten Infrastruktur und der Verminung - weiterhin als unzumutbar einzustufen (vgl. a.a.O. E. 13.2.2). In das übrige Staatsgebiet Sri Lankas ist der Wegweisungsvollzug indessen grundsätzlich zumutbar (vgl. a.a.O. E. 13.3). Der Beschwerdeführer stammt eigenen Angaben zufolge aus der Ortschaft F._______, G._______ (Distrikt Jaffna), zog aber im Jahr 2001 mit seiner Familie nach Colombo, wobei seine Mutter im Jahre 2005 gestorben und sein Vater mittlerweile nach Jaffna zurückgekehrt sei. Bei dieser Sachlage stellt sich die Frage, ob dem Beschwerdeführer eine Rückkehr an seinen Herkunftsort im Distrikt Jaffna aufgrund einer individuellen Prüfung der Verhältnisse zuzumuten ist. Die Bejahung der Zumutbarkeit einer Rückkehr in die Nordprovinz - mit Ausnahme des Vanni-Gebiets - setzt insbesondere die Existenz eines tragfähigen Beziehungsnetzes, die konkrete Möglichkeit der Sicherung des Existenzminimums sowie eine gesicherte Wohnsituation voraus (vgl. a.a.O. E. 13.2.1.2). Zumal der Beschwerdeführer angab, sein Vater, ein finanziell gut gestellter Geschäftsmann (vgl. A7/12 S. 8), sei mittlerweile nach Jaffna zurückgekehrt, ist davon auszugehen, er verfüge dort über ein tragfähiges Beziehungsnetz. Zudem leben in der Umgebung auch mehrere Onkel und Tanten. Da er ausserdem über eine solide Schul- und Berufsbildung verfügt, dürfte der Beschwerdeführer in der Lage sein, sich dort eine Existenz aufzubauen. Jedenfalls aber steht es dem jungen und - soweit aus den Akten ersichtlich - gesunden Beschwerdeführer frei, sich erneut in Colombo, wo er zuvor seit seinem vierzehnten Lebensjahr wohnhaft war und insbesondere während drei Jahren ein Informatikstudium absolvierte, niederzulassen. Der Vollzug der Wegweisung erweist daher auch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Zusammenfassend hat die Vorinstanz den Wegweisungsvollzug zu Recht als zulässig, zumutbar und möglich erachtet. Nach dem Gesagten fällt eine Anordnung der vorläufigen Aufnahme ausser Betracht (Art. 83 Abs. 1 - 4 AuG).</w:t>
      </w:r>
    </w:p>
    <w:p>
      <w:r>
        <w:rPr>
          <w:b/>
        </w:rPr>
        <w:t>E. 6.1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6.2</w:t>
      </w:r>
    </w:p>
    <w:p>
      <w:r>
        <w:t>Bei diesem Ausgang des Verfahrens wären die Kosten dem Beschwerdeführer aufzuerlegen (Art. 63 Abs. 1 und 5 VwVG). Da ihm mit Zwischenverfügung vom 18. Mai 2011 die unentgeltliche Rechtspflege im Sinne von Art. 65 Abs. 1 VwVG gewährt wurde und sich die entsprechenden Voraussetzungen dazu nicht geändert haben,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