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D-2564/2009 vom 11. April 2011</w:t>
      </w:r>
    </w:p>
    <w:p>
      <w:r>
        <w:t>Bundesverwaltungsgericht, 2011-04-11, DE</w:t>
      </w:r>
    </w:p>
    <w:p>
      <w:r>
        <w:rPr>
          <w:b/>
        </w:rPr>
        <w:t xml:space="preserve">Quelle: </w:t>
      </w:r>
      <w:r>
        <w:t>https://mcp.opencaselaw.ch/entscheid/bvger_D-2564_2009</w:t>
      </w:r>
    </w:p>
    <w:p>
      <w:r>
        <w:t>FR: TAF D-2564/2009 du 11 avril 2011</w:t>
      </w:r>
    </w:p>
    <w:p>
      <w:r>
        <w:t>IT: TAF D-2564/2009 del 11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und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2009/51 E. 4.2.5 S. 745, mit Hinweisen; EMARK 2005 Nr. 21 E. 7 S. 193 f., EMARK 2004 Nr. 1 E. 6a S. 9).</w:t>
      </w:r>
    </w:p>
    <w:p>
      <w:r>
        <w:rPr>
          <w:b/>
        </w:rPr>
        <w:t>E. 5.1</w:t>
      </w:r>
    </w:p>
    <w:p>
      <w:r>
        <w:t>Der Beschwerdeführer bringt einerseits vor, er habe Kosovo wegen der dort fehlenden Sicherheit, der fehlenden Bewegungsfreiheit, der schlechten wirtschaftlichen Lage sowie der durch die albanische Bevölkerungsmehrheit erlittenen Diskriminierungen verlassen. Diese geltend gemachten schlechten Lebensbedingungen stellen nicht gezielte, auf einem flüchtlingsrechtlich relevanten Verfolgungsmotiv basierende ernsthafte Nachteile im Sinne von Art. 3 AsylG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w:t>
      </w:r>
    </w:p>
    <w:p>
      <w:r>
        <w:rPr>
          <w:b/>
        </w:rPr>
        <w:t>E. 5.2</w:t>
      </w:r>
    </w:p>
    <w:p>
      <w:r>
        <w:t>Der Beschwerdeführer macht andererseits ethnisch motivierte Übergriffe von Seiten privater Dritter geltend. Aufgrund der Akten erweisen sich die vorinstanzlichen Erwägungen, wonach die Asylrelevanz dieses Verfolgungsvorbringens zu verneinen sei, als zutreffend. Zur Vermeidung von Wiederholungen ist daher auf die diesbezüglich nicht zu beanstandenden Erwägungen des BFM in der angefochtenen Verfügung zu verweisen (vgl. Ziffer I; Bst. C vorstehend). Die Behauptung in der Rechtsmittelschrift, wonach die kosovo-albanische Polizei und die internationalen Sicherheitskräfte die Opfer von ethnisch motivierten Angriffen durch Albaner nicht schützen würden, ist nach Erkenntnissen des Bundesverwaltungsgerichts in dieser absoluten Form unzutreffend. Übereinstimmend mit der Vorinstanz ist daher festzuhalten, dass es für den Beschwerdeführer bei einer Rückkehr nach Kosovo möglich wäre, vor allfälligen Behelligungen durch Drittpersonen bei den für die Sicherheit zuständigen Behörden Schutz zu suchen. Dies gilt auch, falls er von einzelnen fehlbaren kosovarischen Polizisten behelligt würde.</w:t>
      </w:r>
    </w:p>
    <w:p>
      <w:r>
        <w:rPr>
          <w:b/>
        </w:rPr>
        <w:t>E. 5.3</w:t>
      </w:r>
    </w:p>
    <w:p>
      <w:r>
        <w:t>Der Vollständigkeit halber ist schliesslich darauf hinzuweisen, dass der Beschwerdeführer aufgrund der Aktenlage als Staatsangehöriger der Republik Kosovo zu betrachten ist, wobei er infolge der Geburt auf ehemaligem Staatsgebiet der Republik Serbien beziehungsweise seiner serbischen Abstammung gemäss serbischem Gesetz (Nr. 135/04 vom 21. Dezember 2004) auch über die serbische Staatsangehörigkeit verfügt (vgl. das zur Publikation vorgesehene Koordinationsurteil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a.a.O. E. 6.5.1). Der Beschwerdeführer kann sich aufgrund seiner serbischen Staatszugehörigkeit in Serbien niederlassen, und es liegen auch keine Anhaltspunkte dafür vor, dass ihm dort asylrechtlich relevante Verfolgung drohen würde.</w:t>
      </w:r>
    </w:p>
    <w:p>
      <w:r>
        <w:rPr>
          <w:b/>
        </w:rPr>
        <w:t>E. 5.4</w:t>
      </w:r>
    </w:p>
    <w:p>
      <w:r>
        <w:t>Zusammenfassend ist somit festzustellen, dass die Asylvorbringen des Beschwerdeführers den Anforderungen an die Asylrelevanz nicht zu genügen vermögen. Der Beschwerdeführer vermag mit seinen Beschwerdevorbringen zu keiner anderen Betrachtungsweise zu führen, zumal er den vorinstanzlichen Erwägungen nichts Substanzielles entgegenhält, weshalb darauf verzichtet werden kann, weiter darauf einzugehen.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Kosovo oder nach Serbien ist unter dem Aspekt von Art. 5 AsylG rechtmässig, weil der Beschwerdeführer - wie zuvor dargelegt - in keinem dieser beiden Staaten Nachteilen im Sinne von Art. 3 AsylG ausgesetzt wäre. Sodann ergeben sich weder aus den Aussagen des Beschwerdeführers noch aus den Akten Anhaltspunkte dafür, dass er für den Fall einer Ausschaffung in einen dieser beiden Staaten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Wie die Vorinstanz zu Recht festgestellt hat, erscheint der Vollzug der Wegweisung des aus der Grossgemeinde D._______ im Süden von Kosovo stammenden Beschwerdeführers dorthin nicht zumutbar. Entgegen der Auffassung des BFM ist für den Beschwerdeführer die Inanspruchnahme der innerstaatlichen Aufenthaltsalternative im Norden von Kosovo nicht zumutbar, zumal er gemäss den Akten niemals dort gewohnt hat und auch keine Verwandten von ihm dort leben. Da der Beschwerdeführer über Verwandte in Serbien verfügt, ist nachfolgend zu prüfen, ob für ihn eine Aufenthaltsalternative in Serbien besteht, was die Vorinstanz in der angefochtenen Verfügung bejahte.</w:t>
      </w:r>
    </w:p>
    <w:p>
      <w:r>
        <w:rPr>
          <w:b/>
        </w:rPr>
        <w:t>E. 7.3.3</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im Süden von Kosovo nach Serbien ist daher grundsätzlich zumutbar.</w:t>
      </w:r>
    </w:p>
    <w:p>
      <w:r>
        <w:rPr>
          <w:b/>
        </w:rPr>
        <w:t>E. 7.3.4</w:t>
      </w:r>
    </w:p>
    <w:p>
      <w:r>
        <w:t>Zu prüfen bleibt, ob der Beschwerdeführer in Serbien aus individuellen Gründen einer konkreten Gefährdung ausgesetzt sein könnte. Bei der Beurteilung einer alternativen Aufenthaltsmöglichkeit, an die naturgemäss höhere Anforderungen zu stellen sind, als bei einer Rückführung in die Heimatregion, sind die nachfolgend unter E. 7.3.5. aufgeführten Kriterien zu berücksichtigen (vgl. das zur Publikation vorgesehene Koordinationsurteil des Bundesverwaltungsgerichts D-7561/2008 vom 15. April 2010 E. 8.3.3 ff. und EMARK 1996 Nr. 2).</w:t>
      </w:r>
    </w:p>
    <w:p>
      <w:r>
        <w:rPr>
          <w:b/>
        </w:rPr>
        <w:t>E. 7.3.5.1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7.3.5.2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w:t>
      </w:r>
    </w:p>
    <w:p>
      <w:r>
        <w:rPr>
          <w:b/>
        </w:rPr>
        <w:t>E. 7.3.5.3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7.3.6</w:t>
      </w:r>
    </w:p>
    <w:p>
      <w:r>
        <w:t>Aus den Akten ergibt sich, dass mehrere nahe Verwandte (...) des Beschwerdeführers in Serbien leben (Akten BFM A 1/12, S. 3, 5), so dass der Beschwerdeführer über ein familiäres Beziehungsnetz in diesem Land verfügt. Die Aussage des Beschwerdeführers anlässlich der Kurzbefragung, er wisse nicht viel über seine Verwandten, spricht nicht gegen eine mögliche Unterstützung durch diese Verwandten; es ist dem Beschwerdeführer insbesondere durchaus zuzumuten, seine in Serbien wohnenden Verwandten um Unterstützung zu bitten. Anlässlich der Anhörung gab der Beschwerdeführer zu Protokoll, dass er sich schon mehrmals in Serbien aufgehalten habe, in Smederevo und in Belgrad. In diesem Zusammenhang machte er auch geltend, dass er Belgrad als sein "Heimatland" betrachte (Akten BFM A 11/8, S. 5), was darauf hindeuten dürfte, dass er sich schon oft in dieser Stadt aufgehalten hat und sich dort wohlfühlt. Zudem verfügt der junge, ledige Beschwerdeführer über eine gute Schulbildung (Mittelschulabschluss) sowie eine Ausbildung als (...). Die Muttersprache des Beschwerdeführers ist das in Serbien gesprochene Serbokroatisch; überdies spricht er auch etwas Englisch. Es ist ausserdem anzunehmen, dass er aufgrund seines längeren Aufenthalts in der Schweiz über gewisse Deutschkenntnisse verfügt. Nach dem Gesagten ist davon auszugehen, dass er sich in Serbien sowohl beruflich als auch wirtschaftlich integrieren kann. Davon ist umso mehr auszugehen, da Personen serbischer Ethnie aus Kosovo in Serbien grundsätzlich über die gleichen Rechte wie die einheimische Bevölkerung verfügen (vgl. das zur Publikation vorgesehene Koordinationsurteil des Bundesverwaltungsgerichts D-7561/2008 vom 15. April 2010 E. 8.3.3.4). Bei der Integration wird der Beschwerdeführer im Bedarfsfall auf die (finanzielle) Unterstützung seiner zahlreichen nahen Verwandten zählen können, die in Serbien, in Kosovo und in der Schweiz leben. Insbesondere ist davon auszugehen, dass der Beschwerdeführer bei Bedarf von seiner in der Schweiz wohnhaften Schwester unterstützt wird, zumal diese ihre Familie schon vor der Ausreise des Beschwerdeführers aus Kosovo (finanziell) unterstützt hat. Die Rückkehrhilfe der Schweiz wird dem Beschwerdeführer den Wiedereinstieg in Serbien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BVGE 2008/34 E. 11.2.2, EMARK 2005 Nr. 24 E. 10.1 S. 215). Soweit vom Beschwerdeführer anlässlich der Befragungen sowie in der Rechtsmittelschrift geltend gemacht wird, er leide an Schlafstörungen, Alpträumen und Verfolgungsängsten, ist festzuhalten, dass diesbezüglich bis heute kein Arztbericht eingereicht wurde, weshalb diese gesundheitlichen Probleme nicht belegt sind. Daher ist davon auszugehen, dass der Beschwerdeführer unter keinen nennenswerten gesundheitlichen Problemen leidet, weswegen seiner Rückkehr nach Serbien auch keine medizinischen Gründe entgegenstehen. Abgesehen davon ist die medizinische Grundversorgung in Serbien gewährleistet. Mit Blick auf die vorstehenden Erwägungen bestehen keine konkreten und glaubhaften Anhaltspunkte dafür, dass der Beschwerdeführer in Serbien aus individuellen Gründen in eine existenzielle Notlage geraten würde. Der Vollzug der Wegweisung dorthin ist insgesamt als zumutbar zu bezeichnen. An dieser Einschätzung ändern auch die diesbezüglichen Vorbringen in der Rechtsmittelschrift nichts.</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nach Serbien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