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D-2550/2013 vom 19. September 2013</w:t>
      </w:r>
    </w:p>
    <w:p>
      <w:r>
        <w:t>Bundesverwaltungsgericht, 2013-09-19, FR</w:t>
      </w:r>
    </w:p>
    <w:p>
      <w:r>
        <w:rPr>
          <w:b/>
        </w:rPr>
        <w:t xml:space="preserve">Quelle: </w:t>
      </w:r>
      <w:r>
        <w:t>https://mcp.opencaselaw.ch/entscheid/bvger_D-2550_2013</w:t>
      </w:r>
    </w:p>
    <w:p>
      <w:r>
        <w:t>FR: TAF D-2550/2013 du 19 septembre 2013</w:t>
      </w:r>
    </w:p>
    <w:p>
      <w:r>
        <w:t>IT: TAF D-2550/2013 del 19 settembre 2013</w:t>
      </w:r>
    </w:p>
    <w:p>
      <w:pPr>
        <w:pStyle w:val="Heading2"/>
      </w:pPr>
      <w:r>
        <w:t>Regeste</w:t>
      </w:r>
    </w:p>
    <w:p>
      <w:r>
        <w:t>Asile (sans renvoi)</w:t>
      </w:r>
    </w:p>
    <w:p>
      <w:pPr>
        <w:pStyle w:val="Heading2"/>
      </w:pPr>
      <w:r>
        <w:t>Erwägungen</w:t>
      </w:r>
    </w:p>
    <w:p>
      <w:r>
        <w:rPr>
          <w:b/>
        </w:rPr>
        <w:t>E. 1</w:t>
      </w:r>
    </w:p>
    <w:p>
      <w:r>
        <w:t>Le Tribunal administratif fédéral,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de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La recourante a qualité pour recourir. Présenté dans la forme et dans les délais prescrits par la loi, le recours est recevable (art. 48 et 52 PA et 108 al. 1 LAsi).</w:t>
      </w:r>
    </w:p>
    <w:p>
      <w:r>
        <w:rPr>
          <w:b/>
        </w:rPr>
        <w:t>E. 2</w:t>
      </w:r>
    </w:p>
    <w:p>
      <w:r>
        <w:t>Le Tribunal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celle de l'autorité intimée (ATAF 2007/41 consid. 2 p. 529s.).</w:t>
      </w:r>
    </w:p>
    <w:p>
      <w:r>
        <w:rPr>
          <w:b/>
        </w:rPr>
        <w:t>E. 3</w:t>
      </w:r>
    </w:p>
    <w:p>
      <w:r>
        <w:t>A titre préliminaire, le Tribunal relève que la conclusion tendant à l'octroi de l'admission provisoire est irrecevable, dès lors que la recourante s'est vue octroyer ce statut dans le cadre de la décision de l'ODM du 4 avril 2013 ( cf. dispositif de la décision attaquée, pt. 4 et 5).</w:t>
      </w:r>
    </w:p>
    <w:p>
      <w:r>
        <w:rPr>
          <w:b/>
        </w:rPr>
        <w:t>E. 4</w:t>
      </w:r>
    </w:p>
    <w:p>
      <w:r>
        <w:t>En l'espèce, l'intéressée allègue avoir été victime de persécutions par le groupe Al Shabaab après son viol, qui seraient relevants au regard de l'art. 3 al. 1 et 2 LAsi.</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consistantes, cohérentes, plausibles et concluantes et que le requérant est personnellement crédible (cf. art. 7 al. 3 LAsi). Des allégations sont fondées (ou suffisamment consistantes), lorsqu'elles reposent sur des descriptions détaillées, précises et concrètes, la vraisemblance de propos généraux, voire stéréotypés étant généralement écartée. Elles sont concluantes (ou cohérentes),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Enfin, elles doivent émaner d'une personne crédible.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w:t>
      </w:r>
    </w:p>
    <w:p>
      <w:r>
        <w:rPr>
          <w:b/>
        </w:rPr>
        <w:t>E. 4.2</w:t>
      </w:r>
    </w:p>
    <w:p>
      <w:r>
        <w:t>La recourante s'est exprimée de façon contradictoire et a tenu des propos insuffisamment fondés qui n'ont été étayés par aucun moyen de preuve ou indice concrets. En outre, le recours ne contient aucun élément susceptible de modifier cette appréciation.</w:t>
      </w:r>
    </w:p>
    <w:p>
      <w:r>
        <w:rPr>
          <w:b/>
        </w:rPr>
        <w:t>E. 4.2.1</w:t>
      </w:r>
    </w:p>
    <w:p>
      <w:r>
        <w:t>Tout d'abord, ses déclarations sur la nature de sa relation avec son agresseur sont confuses, affirmant dans un premier temps avoir vécu une "aventure" avec lui durant deux ans, et l'identifiant comme étant son "compagnon" (cf. procès-verbal [pv] d'audition du 1er décembre 2010, p.5), puis indiquant qu'elle ne lui aurait jamais fait part de ses sentiments, ni même adressé la parole avant le jour de son agression (cf. pv d'audition du 5 février 2013, Q.53, p.6). Ensuite, elle a donné des versions divergentes sur l'identité de la personne qui l'aurait aidée à s'enfuir de Somalie, désignant d'abord sa patronne (cf. pv d'audition du 1er décembre 2010, p.6), puis une cliente de sa mère (cf. pv d'audition du 5 février 2013, Q.62 p.7). Enfin, le récit de la fuite de son domicile est tout aussi inconsistant. D'une part, elle déclare s'être trouvée à son poste de travail lorsqu'elle a pris connaissance des dangers qui la guettaient et se serait cachée durant deux semaines auprès d'amis de sa patronne (cf. pv d'audition du 1er décembre 2010, p.6). D'autre part, elle mentionne avoir été chez elle lorsque sa mère lui aurait appris qu'elle était recherchée et aurait alors été se cacher au domicile d'une des clientes de sa mère, où elle serait restée durant 25 jours (cf. pv d'audition du 5 février 2013, Q.64ss p.7s.).</w:t>
      </w:r>
    </w:p>
    <w:p>
      <w:r>
        <w:rPr>
          <w:b/>
        </w:rPr>
        <w:t>E. 4.2.2</w:t>
      </w:r>
    </w:p>
    <w:p>
      <w:r>
        <w:t>Cela étant, le constat médical produit lors de la procédure de première instance n'est pas de nature à lever les éléments d'invraisemblance précités. Bien au contraire, il les conforte. Ne se rapportant pas directement à la situation personnelle de la recourante, l'article d'Amnesty International joint au recours n'a, pour sa part, aucune valeur probante dans le cas d'espèce.</w:t>
      </w:r>
    </w:p>
    <w:p>
      <w:r>
        <w:rPr>
          <w:b/>
        </w:rPr>
        <w:t>E. 4.2.3</w:t>
      </w:r>
    </w:p>
    <w:p>
      <w:r>
        <w:t>Dans le cadre du recours, la mandataire de la recourante a émis des réserves quant au déroulement des auditions, en particulier sur l'attitude de l'auditrice et ses prises de position personnelle lors de l'audition sur les motifs (cf. mémoire de recours, p.2 et 3). A teneur du procès-verbal du 5 février 2013 (cf. pièces A 19), rien n'indique que les questions de la collaboratrice de l'ODM n'aient pas été uniquement motivées par la volonté d'établir de manière complète les faits pertinents de la cause. En outre, la recourante, qui a pu confier tous ses motifs d'asile (cf. pv d'audition de l'intéressée; Q94 p.10), a également confirmé, en apposant sa signature au bas du pv, l'exhaustivité et la conformité de celui-ci aux déclarations qu'elle avait formulées en toute liberté. Aussi, la représentante d'oeuvre d'entraide qui a assisté à ladite audition n'a fait part d'aucune observation ou objection quant au déroulement de celle-ci (cf. pv d'audition, p.13).</w:t>
      </w:r>
    </w:p>
    <w:p>
      <w:r>
        <w:rPr>
          <w:b/>
        </w:rPr>
        <w:t>E. 4.3</w:t>
      </w:r>
    </w:p>
    <w:p>
      <w:r>
        <w:t>Il s'ensuit que les motifs d'asile de la recourante ne répondent manifestement pas aux exigences de vraisemblance fixées par l'art. 7 LAsi. Le recours, sous l'angle de la reconnaissance de la qualité de réfugié et de l'octroi de l'asile, doit en conséquence être rejeté.</w:t>
      </w:r>
    </w:p>
    <w:p>
      <w:r>
        <w:rPr>
          <w:b/>
        </w:rPr>
        <w:t>E. 5</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 Aucune exception à la règle générale du renvoi n'étant en l'occurrence réalisée, le Tribunal doit, de par la loi, de confirmer cette mesure.</w:t>
      </w:r>
    </w:p>
    <w:p>
      <w:r>
        <w:rPr>
          <w:b/>
        </w:rPr>
        <w:t>E. 6</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 In casu, il n'est pas nécessaire de se pencher sur les questions relatives à l'exécution du renvoi, au sens de la disposition précitée. En effet, l'ODM, dans sa décision du 4 avril 2013, a ordonné l'admission provisoire de la recourante en Suisse.</w:t>
      </w:r>
    </w:p>
    <w:p>
      <w:r>
        <w:rPr>
          <w:b/>
        </w:rPr>
        <w:t>E. 7</w:t>
      </w:r>
    </w:p>
    <w:p>
      <w:r>
        <w:t>S'avérant ainsi manifestement infondé, le recours est rejeté dans une procédure à juge unique, avec l'approbation d'un second juge (art. 111 let. e LAsi).</w:t>
      </w:r>
    </w:p>
    <w:p>
      <w:r>
        <w:rPr>
          <w:b/>
        </w:rPr>
        <w:t>E. 8</w:t>
      </w:r>
    </w:p>
    <w:p>
      <w:r>
        <w:t>Au vu de l'issue de la cause, les frais de procédure, d'un montant de 600 francs, sont mis à la charge de la recourante (cf. art. 63 al. 1 PA et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