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D-2536/2023 vom 26. Mai 2023</w:t>
      </w:r>
    </w:p>
    <w:p>
      <w:r>
        <w:t>Bundesverwaltungsgericht, 2023-05-26, DE</w:t>
      </w:r>
    </w:p>
    <w:p>
      <w:r>
        <w:rPr>
          <w:b/>
        </w:rPr>
        <w:t xml:space="preserve">Quelle: </w:t>
      </w:r>
      <w:r>
        <w:t>https://mcp.opencaselaw.ch/entscheid/bvger_D-2536_2023</w:t>
      </w:r>
    </w:p>
    <w:p>
      <w:r>
        <w:t>FR: TAF D-2536/2023 du 26 mai 2023</w:t>
      </w:r>
    </w:p>
    <w:p>
      <w:r>
        <w:t>IT: TAF D-2536/2023 del 26 maggio 2023</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w:t>
      </w:r>
    </w:p>
    <w:p>
      <w:r>
        <w:t>D-2536/2023 Seite 4 eingereichte Beschwerde (Art. 105 und 108 Abs. 1 AsylG i.V.m. Art. 10 der Verordnung über Massnahmen im Asylbereich im Zusammenhang mit dem Coronavirus [Covid-19-Verordnung Asyl, SR 142.318]; Art.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rügt, das SEM habe den rechtserheblichen Sachverhalt unzureichend festgestellt und die Asylvorbringen mangelhaft geprüft, indem es die geltend gemachte Reflexverfolgung im Zusammen- hang mit dem verstorbenen Bruder nicht ausreichend berücksichtigt und die gestiegene Überwachung der Zivilbevölkerung und zunehmende Ein- schüchterung von Oppositionellen zwar anerkannt, diese Tatsachen jedoch nicht mit der Gefahr einer zukünftigen, weiteren Verfolgung des Beschwer- deführers verknüpft habe.</w:t>
      </w:r>
    </w:p>
    <w:p>
      <w:r>
        <w:rPr>
          <w:b/>
        </w:rPr>
        <w:t>E. 4.2</w:t>
      </w:r>
    </w:p>
    <w:p>
      <w:r>
        <w:t>Entgegen der Auffassung des Beschwerdeführers hat das SEM die gel- tend gemachte Reflexverfolgung im Zusammenhang mit dem Bruder in sei- nen Erwägungen durchaus erwähnt und geprüft, und es hat in nachvoll- ziehbarer Weise dargelegt, weshalb aus seiner Sicht die Gefahr einer Re- flexverfolgung zu verneinen sei (vgl. S. 6 der angefochtenen Verfügung). Hinsichtlich der Verschlechterung der allgemeinen Sicherheits- und Men- schenrechtslage im Nachgang der Präsidentschaftswahlen vom November 2019 hat das SEM erwogen, der Beschwerdeführer habe nicht in überzeu- gender Weise dargelegt, dass diese Ereignisse und Entwicklungen für ihn zu einer individuellen Verfolgungsgefahr geführt hätten (vgl. S. 5 und 6 der angefochtenen Verfügung). Eine unrichtige oder unvollständige Sach-</w:t>
      </w:r>
    </w:p>
    <w:p>
      <w:r>
        <w:t>D-2536/2023 Seite 5 verhaltsfeststellung oder eine Verletzung der Prüfungspflicht (vgl. Art. 6 AsylG i.V.m. Art. 12 VwVG; Art. 35 Abs. 1 VwVG) kann bei dieser Sachlage nicht festgestellt werden. Der Umstand, dass das SEM die Asylvorbringen anders gewürdigt hat als vom Beschwerdeführer als opportun erachtet wird respektive zu einer anderen Einschätzung der Verfolgungsgefahr gelangt ist, vermag daran nichts zu ändern.</w:t>
      </w:r>
    </w:p>
    <w:p>
      <w:r>
        <w:rPr>
          <w:b/>
        </w:rPr>
        <w:t>E. 4.3</w:t>
      </w:r>
    </w:p>
    <w:p>
      <w:r>
        <w:t>Die formellen Rügen erweisen sich demnach als unbegründet.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6.1</w:t>
      </w:r>
    </w:p>
    <w:p>
      <w:r>
        <w:t>Das SEM führte zur Begründung seines Asylentscheids aus, die Asyl- vorbringen des Beschwerdeführers seien – insbesondere die angeblichen Bedrohungen betreffend– stereotyp, oberflächlich und teilweise wider- sprüchlich ausgefallen. Ferner sei nicht plausibel, dass er aufgrund von Problemen im Zusammenhang mit dem Kerzenanzünden habe ausreisen müssen; denn er habe ja während seiner Zeit im Ausland keine Kerzen für seinen Bruder angezündet, und seine Mutter könne dies offenbar problem- los an seiner Stelle tun. Da seine Mutter nun die Kerze anzünde, sei das angebliche Verfolgungsmotiv im Übrigen ohnehin weggefallen. Die geltend</w:t>
      </w:r>
    </w:p>
    <w:p>
      <w:r>
        <w:t>D-2536/2023 Seite 6 gemachten Verfolgungsvorbringen seien daher unglaubhaft. Es sei auch nicht anzunehmen, dass er bei einer Rückkehr nach Sri Lanka aus anderen Gründen mit beachtlicher Wahrscheinlichkeit und in absehbarer Zukunft flüchtlingsrechtlich relevanten Verfolgungsmassnahmen ausgesetzt wäre, zumal keine Risikofaktoren vorlägen (Verweis auf das Referenzurteil E-1866/2015 des BVGer vom 15. Juli 2016) und er eigenen Angaben zu- folge problemlos seinen Reisepass habe erneuern und sodann ohne Schwierigkeiten legal habe ausreisen können. An dieser Einschätzung ver- möchten weder die Wahl von Gotabaya Rajapaksa im November 2019 noch die darauffolgende zunehmende Überwachung und Einschüchterung der Zivilbevölkerung etwas zu ändern, da der Beschwerdeführer daraus keine individuelle Betroffenheit ableiten könne. Zum Vorbringen in der Stel- lungnahme zum Entscheidentwurf, der Beschwerdeführer sei bereits auf- grund der (unterstellten) LTTE-Mitgliedschaft seines Bruders verfolgt wor- den und befürchte auch in Zukunft eine entsprechende Verfolgung, sei fest- zustellen, dass sich für diese Behauptung in den Akten keine Anhalts- punkte fänden. Demnach sei die Flüchtlingseigenschaft zu verneinen und das Asylgesuch abzulehnen.</w:t>
      </w:r>
    </w:p>
    <w:p>
      <w:r>
        <w:rPr>
          <w:b/>
        </w:rPr>
        <w:t>E. 6.2</w:t>
      </w:r>
    </w:p>
    <w:p>
      <w:r>
        <w:t>In der Beschwerde wird (in materieller Hinsicht) entgegnet, die Anhö- rung sei für den Beschwerdeführer belastend gewesen, und er sei aufge- regt gewesen. Es habe ihn aufgewühlt, über die traumatisierenden Erleb- nisse im Zusammenhang mit seinem Bruder zu sprechen. Es sei daher verständlich, dass er nicht ausführlicher auf das Erlebte eingegangen sei und einzelne Daten oder Zahlen verwechselt habe. Die Übersetzungen seien ihm teilweise vage und unverständlich erschienen; er habe sich aber nicht getraut, eine andere Übersetzung zu verlangen. Zum Vorhalt des SEM, es verwundere, dass er trotz der Mitnahme nichts Genaueres über die Identität der beiden Unbekannten habe in Erfahrung bringen können, sei klarzustellen, dass sie ihn lediglich auf die Strasse begleitet hätten, was ihm für die Feststellung ihrer Identität nicht weitergeholfen habe. Sodann sei entgegen der Darstellung des SEM die zweite Bedrohung nicht unmit- telbar nach dem Anzünden der Kerze erfolgt. Er sei aber dabei beobachtet und daher nochmals bedroht worden. Seine Vorbringen seien daher als glaubhaft zu erachten. Sie seien ausserdem asylrelevant; denn es bestehe eine Reflexverfolgung im Zusammenhang mit seinem Bruder, welcher der LTTE-Mitgliedschaft verdächtigt und deswegen erschossen worden sei; dies sei belegt worden. Der Beschwerdeführer sei am Grab seines Bruders gesehen worden. In den Augen der Behörden habe er dadurch seine ei- gene LTTE-Unterstützung manifestiert. Er sei in den Fokus der Behörden geraten und mit dem Tod bedroht worden. Unter diesen Umständen sei es</w:t>
      </w:r>
    </w:p>
    <w:p>
      <w:r>
        <w:t>D-2536/2023 Seite 7 ihm offensichtlich nicht zuzumuten, sich schutzsuchend an die Behörden zu wenden. Es bestünden daher Risikofaktoren (familiärer LTTE-Hinter- grund, bestehender Verdacht gegen ihn), weshalb er bei einer Rückkehr aus der Schweiz – einem bekannten tamilischen Diasporazentrum – nach Sri Lanka mit einer Inhaftierung gestützt auf den Prevention of Terrorism Act (PTA) sowie Folter und Polizeigewalt rechnen müsse. Daher sei er als Flüchtling anzuerkennen, und es sei ihm Asyl zu gewähren.</w:t>
      </w:r>
    </w:p>
    <w:p>
      <w:r>
        <w:rPr>
          <w:b/>
        </w:rPr>
        <w:t>E. 7.1</w:t>
      </w:r>
    </w:p>
    <w:p>
      <w:r>
        <w:t>Soweit der Beschwerdeführer geltend macht, er sei am Herkunftsort von unbekannten Personen mit dem Tod bedroht worden, ist Folgendes festzustellen: Die geltend gemachten Behelligungen fanden angeblich ins- besondere wegen des Anzündens von Kerzen am Grab seines Bruders statt. Dazu brachte der Beschwerdeführer vor, er habe die Grabstätte sei- nes Bruders jeweils im Juni besucht, da dieser in jenem Monat verstorben sei (vgl. A20 F138). Diese Aussage steht allerdings im Widerspruch zu den Angaben in der eingereichten Todesbescheinigung des Bruders, wonach dieser am (…) gestorben ist. Diesen Widerspruch vermochte der Be- schwerdeführer auf Vorhalt hin nicht aufzulösen (vgl. A20 F168 ff.). Seine Aussagen enthalten auch in weiteren, wesentlichen Punkten Ungereimt- heiten. So brachte er beispielsweise zunächst vor, er sei von einer Person bedroht worden (vgl. A20 F84), machte später aber geltend, er sei immer von denselben zwei Personen bedroht worden (vgl. A20 F152 f.). Auch zum Zeitpunkt der angeblichen Bedrohungen machte er unterschiedliche Anga- ben, indem er einmal aussagte, der zweite Bedrohungsvorfall habe sich im Jahr (…) zugetragen (vgl. A20 F113), andernorts dagegen zu Protokoll gab, er sei im (…) zum ersten Mal und im (…) zum zweiten Mal bedroht worden (vgl. A20 F119 f.). Die Frage, ob er nach der ersten Bedrohung nochmals Kerzen (bzw. «Lichter») angezündet oder umgehend damit aufgehört habe, beantwortete er ebenfalls unterschiedlich (vgl. dazu seine Aussagen in A20 F116, F139 f. und F165 sowie F166 f.). Inwiefern diese Widersprü- che der emotionalen Belastung und Nervosität des Beschwerdeführers an- lässlich der Anhörung geschuldet sein sollen, ist nicht nachvollziehbar. Im Übrigen ist entgegen der entsprechenden Bemerkung in der Beschwerde auch nicht von einer mangelhaften Übersetzungsleistung der Dolmetsche- rin auszugehen, zumal der Beschwerdeführer im Verlauf der Anhörung mehrfach erklärte, er verstehe die Dolmetscherin gut (vgl. A20 F71 f. und F240), und nach der Rückübersetzung die Vollständigkeit und Richtigkeit des Protokolls unterschriftlich bestätigte (vgl. A20 S. 23). Nach dem Ge- sagten sind bereits die geltend gemachten Behelligungen an sich als un- glaubhaft zu erachten.</w:t>
      </w:r>
    </w:p>
    <w:p>
      <w:r>
        <w:t>D-2536/2023 Seite 8</w:t>
      </w:r>
    </w:p>
    <w:p>
      <w:r>
        <w:rPr>
          <w:b/>
        </w:rPr>
        <w:t>E. 7.2</w:t>
      </w:r>
    </w:p>
    <w:p>
      <w:r>
        <w:t>Den Aussagen des Beschwerdeführers können darüber hinaus keine konkreten und substanziierten Anhaltspunkte dafür entnommen werden, dass es sich bei den angeblichen Verfolgern um Vertreter der sri-lanki- schen Sicherheitskräfte gehandelt hat. Auch das behauptete Verfolgungs- interesse vermag nicht zu überzeugen, da der Beschwerdeführer angeb- lich schon seit dem Jahr (…) regelmässig Kerzen anzündete (vgl. A20 F113). Es ist daher davon auszugehen, dass er schon früher bedroht wor- den wäre, falls sich tatsächlich jemand daran gestört hätte. Zudem ist nicht plausibel, dass er im Ausreisezeitpunkt weiterhin Sicherheitsbedenken hatte; denn angeblich hatte er bereits mit dem Kerzenanzünden aufgehört und dies seiner Mutter – welche offenbar ihrerseits keinen Behelligungen ausgesetzt war – überlassen.</w:t>
      </w:r>
    </w:p>
    <w:p>
      <w:r>
        <w:rPr>
          <w:b/>
        </w:rPr>
        <w:t>E. 7.3</w:t>
      </w:r>
    </w:p>
    <w:p>
      <w:r>
        <w:t>Schliesslich vermag auch die dargelegte familiäre LTTE-Verbindung nicht zu überzeugen. Soweit in der Beschwerde vorgebracht wird, es sei belegt, dass der Bruder wegen Verdachts auf LTTE-Mitgliedschaft von den Sicherheitsbehörden erschossen worden sei, ist festzustellen, dass der Bruder laut eingereichtem Todesschein an den Folgen von multiplen Ver- letzungen gestorben ist, welche er sich im Rahmen einer militärischen Operation zugezogen hat. Aus diesen Angaben kann weder auf eine ge- zielte Tötung des Bruders noch einen LTTE-Bezug geschlossen werden. Das entsprechende Vorbringen ist daher als unglaubhaft zu erachten. Der Beschwerdeführer hat eine LTTE-Zugehörigkeit seines Bruders sodann ausdrücklich verneint (vgl. A20 F179). Es ist daher auch zu bezweifeln, dass dieser auf einem Friedhof der LTTE (bzw. der «Bewegung») beerdigt wurde. Ausserdem ist der Bruder dem Todesschein zufolge bereits im Jahr (…) verstorben. Dennoch hatte der Beschwerdeführer bis zu den angebli- chen Behelligungen im Jahr (…) keinerlei Probleme im Zusammenhang mit seinem Bruder, und auch seine Familienangehörigen hatten deswegen bis heute nie Schwierigkeiten (vgl. A20 F186). Insgesamt bestehen damit keine glaubhaften Anhaltspunkte für die Annahme einer Reflexverfolgung respektive entsprechenden Verfolgungsgefahr im Zusammenhang mit dem angeblich der LTTE-Mitgliedschaft verdächtigten Bruder des Beschwerde- führers.</w:t>
      </w:r>
    </w:p>
    <w:p>
      <w:r>
        <w:rPr>
          <w:b/>
        </w:rPr>
        <w:t>E. 7.4</w:t>
      </w:r>
    </w:p>
    <w:p>
      <w:r>
        <w:t>Aufgrund der Aktenlage ist im Weiteren nicht davon auszugehen, dass beim Beschwerdeführer Risikofaktoren vorliegen, welche bei einer Rück- kehr nach Sri Lanka zu einer flüchtlingsrechtlich relevanten Verfolgung füh- ren könnten (vgl. dazu das Urteil des BVGer E-1866/2015 vom 15. Juli 2016 [als Referenzurteil publiziert]). Das Vorbringen, die Behörden hätten dem Bruder LTTE-Zugehörigkeit unterstellt und ihn deswegen getötet, ist,</w:t>
      </w:r>
    </w:p>
    <w:p>
      <w:r>
        <w:t>D-2536/2023 Seite 9 wie vorstehend ausgeführt wurde, als unglaubhaft zu erachten. Anderwei- tige familiäre LTTE-Verbindungen oder eigene Unterstützungshandlungen zugunsten der LTTE machte er nicht geltend. Ferner sind auch keine poli- tischen oder exilpolitischen Aktivitäten des Beschwerdeführers aktenkun- dig. Er wurde überdies nie festgenommen, angeklagt oder gar verurteilt und ist insbesondere nie als Befürworter des tamilischen Separatismus in Erscheinung getreten. Es war ihm eigenen Angaben zufolge offensichtlich problemlos möglich, seinen Reisepass zu erneuern und sein Heimatland legal zu verlassen. Damit bestehen keine Anhaltspunkte für die Annahme, dass er in Sri Lanka einschlägig registriert ist oder gar auf einer Fahn- dungsliste der heimatlichen Behörden steht und im Falle seiner Rückkehr einer erhöhten Verfolgungsgefahr unterliegt. Aus der Schweiz nach Sri Lanka zurückkehrende tamilische Asylsuchende sind sodann nicht per se einer reellen Gefahr ausgesetzt, bei ihrer Rückkehr ernsthafte Nachteile im Sinne von Art. 3 AsylG zu erleiden, sondern nur dann, wenn die sri-lan- kischen Behörden das Verhalten der zurückkehrenden Person mutmass- lich als staatsfeindlich einstufen. Diese Voraussetzung ist mit Blick auf die vorstehenden Erwägungen vorliegend nicht erfüllt. Der Beschwerdeführer vermag schliesslich weder aus der Situation seit dem Machtwechsel im Jahr 2019 noch aus der aktuellen Lage in Sri Lanka nach der Wahl von Ranil Wickremesinghe zum neuen Staatspräsidenten im Juli 2022 eine in- dividuelle flüchtlingsrechtlich relevante Gefährdung abzuleiten.</w:t>
      </w:r>
    </w:p>
    <w:p>
      <w:r>
        <w:rPr>
          <w:b/>
        </w:rPr>
        <w:t>E. 8</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t>D-2536/2023 Seite 10</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10.2.3</w:t>
      </w:r>
    </w:p>
    <w:p>
      <w:r>
        <w:t>Sodann ergeben sich weder aus den Aussagen des Beschwerde- führers noch aus den Akten Anhaltspunkte dafür, dass er für den Fall einer Ausschaffung nach Sri Lanka dort mit beachtlicher Wahrscheinlichkeit ei- ner nach Art. 3 EMRK oder Art. 1 FoK verbotenen Strafe oder Behandlung</w:t>
      </w:r>
    </w:p>
    <w:p>
      <w:r>
        <w:t>D-2536/2023 Seite 11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 – 127, m.w.H.). Der EGMR hat zudem wiederholt festgestellt, dass nicht generell davon auszugehen sei, Rückkehrern drohe in Sri Lanka eine unmenschliche Behandlung. Vielmehr müsse eine Risi- koeinschätzung im Einzelfall vorgenommen werden (vgl. beispielsweise das EGMR-Urteil R.J. gegen Frankreich vom 19. September 2013, Nr. 10466/11, Ziff. 37). Die Einzelfallprüfung fällt mangels hinreichender Anhaltspunkte vorliegend negativ aus (vgl. vorstehend E. 7). Die vom EGMR genannten Faktoren sind im Wesentlichen durch die im Referenz- urteil des Bundesverwaltungsgerichts E-1866/2015 vom 15. Juli 2016 in den Erwägungen 8.4 und 8.5 identifizierten Risikofaktoren abgedeckt. Vor- 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 ben Gründen eine menschenrechtswidrige Behandlung im Heimatland dro- hen würde. Die allgemeine Menschenrechtssituation in Sri Lanka lässt den Wegweisungsvollzug im heutigen Zeitpunkt ebenfalls nicht als unzulässig erscheinen. Dies gilt auch unter Berücksichtigung der jüngsten politischen Entwicklungen in Sri Lanka.</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w:t>
      </w:r>
    </w:p>
    <w:p>
      <w:r>
        <w:t>D-2536/2023 Seite 12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sowie aktuellen Entwicklun- gen in Sri Lanka.</w:t>
      </w:r>
    </w:p>
    <w:p>
      <w:r>
        <w:rPr>
          <w:b/>
        </w:rPr>
        <w:t>E. 10.3.2</w:t>
      </w:r>
    </w:p>
    <w:p>
      <w:r>
        <w:t>Das SEM hat demnach den Vollzug der Wegweisung des Be- schwerdeführers an seinen Herkunftsort im Distrikt Jaffna, Nordprovinz, zu Recht als generell zumutbar erachtet.</w:t>
      </w:r>
    </w:p>
    <w:p>
      <w:r>
        <w:rPr>
          <w:b/>
        </w:rPr>
        <w:t>E. 10.3.3</w:t>
      </w:r>
    </w:p>
    <w:p>
      <w:r>
        <w:t>Der heute (…)-jährige Beschwerdeführer leidet an keinen aktenkun- digen gesundheitlichen Problemen und verfügt an seinem Herkunftsort über eine gesicherte Wohnsituation sowie ein tragfähiges familiäres Bezie- hungsnetz. Seine finanzielle Situation vor der Ausreise bezeichnete er sel- ber als gut. Er war im eigenen Landwirtschaftsbetrieb tätig und arbeitete überdies als (…). Angesichts dieser vorteilhaften Ausgangslage ist davon auszugehen, dass er bei einer Rückkehr nach Sri Lanka von der dort aktu- ell herrschenden Wirtschaftskrise nicht in existenzbedrohender Weise be- troffen wäre. Schliesslich ist mit Blick auf die entsprechenden Vorbringen in der Beschwerde (vgl. Rn. 37 S. 9) festzustellen, dass es aufgrund der Aktenlage und der vorstehenden Erwägungen im Asylpunkt unwahrschein- lich erscheint, dass der Beschwerdeführer bei einer Rückkehr nach Sri Lanka mit Inhaftierung, Gewalt oder Folter rechnen müsste. Insgesamt ist der Vollzug der Wegweisung somit auch in individueller Hinsicht als zumut- bar zu erachten. An dieser Einschätzung vermag auch das Vorbringen, der Beschwerdeführer verfüge in der Schweiz über Geschwister und Cousins, welche ihn bei der Integration unterstützen könnten, nichts zu ändern.</w:t>
      </w:r>
    </w:p>
    <w:p>
      <w:r>
        <w:rPr>
          <w:b/>
        </w:rPr>
        <w:t>E. 10.4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t>D-2536/2023 Seite 13</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Das Beschwerdeverfahren ist mit dem vorliegenden Urteil abge- schlossen. Der Antrag, es sei auf die Erhebung eines Kostenvorschusses zu verzichten, ist damit gegenstandslos geworden.</w:t>
      </w:r>
    </w:p>
    <w:p>
      <w:r>
        <w:rPr>
          <w:b/>
        </w:rPr>
        <w:t>E. 12.2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D-2536/2023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