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D-2533/2016 vom 21. April 2017</w:t>
      </w:r>
    </w:p>
    <w:p>
      <w:r>
        <w:t>Bundesverwaltungsgericht, 2017-04-21, FR</w:t>
      </w:r>
    </w:p>
    <w:p>
      <w:r>
        <w:rPr>
          <w:b/>
        </w:rPr>
        <w:t xml:space="preserve">Quelle: </w:t>
      </w:r>
      <w:r>
        <w:t>https://mcp.opencaselaw.ch/entscheid/bvger_D-2533_2016</w:t>
      </w:r>
    </w:p>
    <w:p>
      <w:r>
        <w:t>FR: TAF D-2533/2016 du 21 avril 2017</w:t>
      </w:r>
    </w:p>
    <w:p>
      <w:r>
        <w:t>IT: TAF D-2533/2016 del 21 aprile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considérés comme de sérieux préjudices la mise en danger de la vie, de l'intégrité corporelle ou de la liberté, de même que les mesures qui entraînent une pression psychique insupportable.</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3.1</w:t>
      </w:r>
    </w:p>
    <w:p>
      <w:r>
        <w:t>En l'occurrence, le Tribunal juge que les déclarations de l'intéressé ne répondent pas aux conditions de vraisemblance requises par l'art. 7 LAsi.</w:t>
      </w:r>
    </w:p>
    <w:p>
      <w:r>
        <w:rPr>
          <w:b/>
        </w:rPr>
        <w:t>E. 3.2</w:t>
      </w:r>
    </w:p>
    <w:p>
      <w:r>
        <w:t>En effet, lors de la dernière phase de la guerre civile en 2008 et 2009, le gouvernement sri-lankais a mis en place une procédure de filtrage ayant pour but de séparer les anciens membres des LTTE des civils fuyant le territoire anciennement contrôlé par ce mouvement. A l'issue de ce filtrage, les personnes identifiées comme anciens membres des LTTE étaient ensuite emmenées dans des camps de réhabilitation ou détenues dans des prisons en fonction de la gravité des actes retenus contre elles. Selon les informations collectées par le SEM et les interviews menées entre le 10 et le 20 décembre 2013 auprès de membres d'organisations non gouvernementales nationales et internationales à Jaffna, Kilinochchi, Trincomalee, Vavuniya et Colombo, les anciens membres des LTTE qui sont rentrés au Sri Lanka, quel que soit leur pays de provenance, ont également fait l'objet d'une enquête visant à déterminer s'ils devaient être poursuivis en justice, réhabilités ou laissés en liberté (cf. rapport de l'ODM du 30 avril 2014, Focus Sri Lanka, Les anciens membres des Liberation Tigers of Tamil Eelam et les camps de réhabilitation, p. 13, pt. 4.2).</w:t>
      </w:r>
    </w:p>
    <w:p>
      <w:r>
        <w:rPr>
          <w:b/>
        </w:rPr>
        <w:t>E. 3.3</w:t>
      </w:r>
    </w:p>
    <w:p>
      <w:r>
        <w:t>Si le recourant avait représenté un intérêt pour les autorités sri-lankaises, en raison d'activités supposées ou réelles en faveur pour les LTTE, à son retour de D._______, en mai 2013, il n'aurait pas échappé à la procédure de filtrage encore en vigueur à ce moment là. Il aurait été immédiatement interrogé et arrêté dès son arrivée à l'aéroport de Colombo. Tel n'est cependant pas le cas.</w:t>
      </w:r>
    </w:p>
    <w:p>
      <w:r>
        <w:rPr>
          <w:b/>
        </w:rPr>
        <w:t>E. 3.4</w:t>
      </w:r>
    </w:p>
    <w:p>
      <w:r>
        <w:t>De même, si les autorités, lors du passage du recourant à C._______, l'avaient identifié comme terroriste (cf. procès-verbal d'audition [pv.] du 4 août 2015, p. 17, réponse à la question 144), ou avaient été en possession de moyens de preuves à charge contre lui (cf. pv. du 27 février 2015, p. 8, pt. 7.01 ; pv. du 4 août 2015, p. 24, réponse à la question 211), et qu'il n'ait pas été en mesure de lever toute suspicion d'activisme pour les LTTE avant son départ pour D._______ (cf. pv. du 4 août 2015, p. 21, réponse à la question 183), elles l'auraient fait immédiatement arrêter et ne se seraient pas contentées de l'interroger à plusieurs reprises.</w:t>
      </w:r>
    </w:p>
    <w:p>
      <w:r>
        <w:rPr>
          <w:b/>
        </w:rPr>
        <w:t>E. 3.5</w:t>
      </w:r>
    </w:p>
    <w:p>
      <w:r>
        <w:t>Par ailleurs, au retour de l'intéressé de D._______, en mai 2013, les autorités n'avaient pas annoncé que, dans le cadre des élections provinciales, toutes les personnes d'ethnie tamoule vivant à l'étranger pouvaient rentrer au pays pour y vivre paisiblement (cf. pv. du 4 août 2015, p. 15, réponse à la question 129). Ce n'est que le 5 juillet 2013 que le Président a donné à un commissionnaire le mandat d'organiser des élections dans les provinces du Nord et le 1er août 2013 qu'ont été annoncées, pour le 21 septembre 2013, les élections pour les conseils dans les provinces du Nord (cf. Report of the Commonwealth observer mission : Sri Lanka's northern provincial council elections 21 septembre 2013, p. 5).</w:t>
      </w:r>
    </w:p>
    <w:p>
      <w:r>
        <w:rPr>
          <w:b/>
        </w:rPr>
        <w:t>E. 3.6</w:t>
      </w:r>
    </w:p>
    <w:p>
      <w:r>
        <w:t>Au vu de ce qui précède, les déclarations de l'intéressé portant sur des éléments essentiels de ses motifs d'asile ne correspondent pas aux informations qui émanent de sources dignes de foi, de sorte que les motifs d'asile antérieurs au départ du Sri Lanka ne remplissent pas les exigences de haute probabilité posées par l'art. 7 LAsi.</w:t>
      </w:r>
    </w:p>
    <w:p>
      <w:r>
        <w:rPr>
          <w:b/>
        </w:rPr>
        <w:t>E. 4.1</w:t>
      </w:r>
    </w:p>
    <w:p>
      <w:r>
        <w:t>Il reste à examiner si l'intéressé, en cas de retour au Sri Lanka, pourrait craindre d'être exposé à de sérieux préjudices pour d'autres motifs.</w:t>
      </w:r>
    </w:p>
    <w:p>
      <w:r>
        <w:rPr>
          <w:b/>
        </w:rPr>
        <w:t>E. 4.2</w:t>
      </w:r>
    </w:p>
    <w:p>
      <w:r>
        <w:t>En l'espèce, le recourant n'a pas rendu crédible l'existence de mesures étatiques prises à son encontre en raison de liens, avérés ou supposés, avec les LTTE jusqu'à son départ du Sri Lanka, en décembre 2014, et n'a allégué aucune activité d'opposition depuis lors.</w:t>
      </w:r>
    </w:p>
    <w:p>
      <w:r>
        <w:rPr>
          <w:b/>
        </w:rPr>
        <w:t>E. 4.3</w:t>
      </w:r>
    </w:p>
    <w:p>
      <w:r>
        <w:t>N'étant pas en possession d'un document de voyage valable lui permettant de retourner dans son pays d'origine, il pourrait attirer l'attention des autorités, car la sortie du Sri Lanka sans passeport constitue selon les dispositions légales sri-lankaises (cf. art. 34 ss. de l' « Act Immigrants and Emigrants ») une infraction, et un retour sans être en possession d'un tel document pourrait être considéré comme une preuve de la commission de cette infraction. Toutefois, il s'agit habituellement d'une contravention sanctionnée par une amende de 50'000 à 100'000 roupies, ce qui ne saurait être considéré comme un sérieux préjudice au sens de l'art. 3 al. 2 LAsi.</w:t>
      </w:r>
    </w:p>
    <w:p>
      <w:r>
        <w:rPr>
          <w:b/>
        </w:rPr>
        <w:t>E. 4.4</w:t>
      </w:r>
    </w:p>
    <w:p>
      <w:r>
        <w:t>Il ne ressort pas du dossier que l'intéressé présenterait des marques de blessures susceptibles de démontrer sa participation à des combats en faveur des LTTE durant la guerre civile. Finalement, le recourant a quitté son pays d'origine déjà en décembre 2014, ce qui pourrait susciter l'intérêt des autorités. Toutefois, compte tenu du fait qu'il n'a jamais exercé un rôle particulier sur le plan politique et surtout qu'il n'a jamais eu d'activité en faveur des LTTE susceptible d'intéresser les autorités, il peut être raisonnablement exclu que son nom figure sur une « Stop List » utilisée par celles-ci à l'aéroport de Colombo, sur laquelle sont répertoriés les noms de personnes ayant une relation avec les LTTE.</w:t>
      </w:r>
    </w:p>
    <w:p>
      <w:r>
        <w:rPr>
          <w:b/>
        </w:rPr>
        <w:t>E. 4.5</w:t>
      </w:r>
    </w:p>
    <w:p>
      <w:r>
        <w:t>Au vu de ce qui précède, le recourant ne peut pas se prévaloir d'une crainte fondée de sérieux préjudices, au sens de l'art. 3 LAsi, en cas de retour dans son pays d'origine. Son recours en matière d'asile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 (art. 83 al. 1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recourant n'a pas établi qu'il a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du TAF E-1866/2015 du 15 juillet 2016 consid. 12.2).</w:t>
      </w:r>
    </w:p>
    <w:p>
      <w:r>
        <w:rPr>
          <w:b/>
        </w:rPr>
        <w:t>E. 7.4</w:t>
      </w:r>
    </w:p>
    <w:p>
      <w:r>
        <w:t>Ainsi,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TAF E-1866/2015 du 15 juillet 2016 consid. 13).</w:t>
      </w:r>
    </w:p>
    <w:p>
      <w:r>
        <w:rPr>
          <w:b/>
        </w:rPr>
        <w:t>E. 8.3</w:t>
      </w:r>
    </w:p>
    <w:p>
      <w:r>
        <w:t>En outre, il ne ressort du dossier aucun élément dont on pourrait inférer que l'exécution du renvoi impliquerait une mise en danger concrète du recourant. Il est né et a vécu dans le district de Jaffna où l'exécution du renvoi des requérants déboutés est en principe raisonnablement exigible. En l'occurrence, il a quitté sa région d'origine en décembre 2014, est jeune, au bénéfice d'une formation scolaire et d'une expérience professionnelle, exercée en tant que (...) et (...) au sein de l'entreprise paternelle. Il n'a pas allégué de problème de santé particulier. Il dispose dans son pays également d'un réseau familial (parents, frère et soeur) et social,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aurait lieu de mettre les frais de procédure à la charge du recourant (cf. art. 63 al. 1 PA et art. 2 et 3 let. b du règlement du 21 février 2008 concernant les frais, dépens et indemnités fixés par le Tribunal administratif fédéral [FITAF, RS 173.320.2]). Toutefois, la demande d'assistance judiciaire partielle ayant été admise,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