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D-2527/2016 vom 10. August 2016</w:t>
      </w:r>
    </w:p>
    <w:p>
      <w:r>
        <w:t>Bundesverwaltungsgericht, 2016-08-10, DE</w:t>
      </w:r>
    </w:p>
    <w:p>
      <w:r>
        <w:rPr>
          <w:b/>
        </w:rPr>
        <w:t xml:space="preserve">Quelle: </w:t>
      </w:r>
      <w:r>
        <w:t>https://mcp.opencaselaw.ch/entscheid/bvger_D-2527_2016</w:t>
      </w:r>
    </w:p>
    <w:p>
      <w:r>
        <w:t>FR: TAF D-2527/2016 du 10 août 2016</w:t>
      </w:r>
    </w:p>
    <w:p>
      <w:r>
        <w:t>IT: TAF D-2527/2016 del 10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die Asylgesuche der Tochter und des Ehemannes des Beschwerdeführers, auf deren Probleme er sich stütze, seien abgelehnt worden. Deren Vorbringen hielten weder den Voraussetzungen an die Glaubhaftigkeit von Art. 7 AsylG noch denjenigen an die Flüchtlingseigenschaft von Art. 3 AsylG stand. Das SEM ziehe den Schluss, dass er wegen den angeblichen Problemen der Tochter und des Schwiegersohnes keine Nachteile zu befürchten habe. Mit der Stellungnahme vom 11. April 2016 seien keine Tatsachen oder Beweismittel vorgelegt worden, die eine Änderung des Standpunkts rechtfertigen könnten. Es sei auf die Ausführungen zur Stellungnahme im Falle der Tochter und des Schwiegersohnes (N [...]) zu verweisen.</w:t>
      </w:r>
    </w:p>
    <w:p>
      <w:r>
        <w:rPr>
          <w:b/>
        </w:rPr>
        <w:t>E. 4.2</w:t>
      </w:r>
    </w:p>
    <w:p>
      <w:r>
        <w:t>In der Beschwerde wird geltend gemacht, der Beschwerdeführer mache eine Reflexverfolgung geltend. Zur Begründung sei auf die im Verfahren N (...) eingereichte Beschwerde zu verweisen. Er sei in einem angeschlagenen Gesundheitszustand. Gemäss Angaben seiner Tochter sei er vergesslich und müsse ständig begleitet werden. Dies sei bei den Fragen der Zumutbarkeit des Vollzugs und einer zumutbaren inländischen Fluchtalternative zu berücksichtigen.</w:t>
      </w:r>
    </w:p>
    <w:p>
      <w:r>
        <w:rPr>
          <w:b/>
        </w:rPr>
        <w:t>E. 4.3</w:t>
      </w:r>
    </w:p>
    <w:p>
      <w:r>
        <w:t>Das SEM führt in der Vernehmlassung aus, der Beschwerdeführer leide an verschiedenen, nicht gravierenden gesundheitlichen Beschwerden, die alle in Kolumbien behandelt werden könnten.</w:t>
      </w:r>
    </w:p>
    <w:p>
      <w:r>
        <w:rPr>
          <w:b/>
        </w:rPr>
        <w:t>E. 5</w:t>
      </w:r>
    </w:p>
    <w:p>
      <w:r>
        <w:t>Das Bundesverwaltungsgericht hat im Urteil D-2529/2016 vom heutigen Tag befunden, dass die von den Angehörigen des Beschwerdeführers erhobenen formellen Rügen nicht stichhaltig sind und den Subeventualantrag auf Rückweisung der Sache an die Vorinstanz abgewiesen. Unter Hinweis auf die Erwägungen in diesem Urteil, ist auch der entsprechende Subeventualantrag im vorliegend zu beurteilenden Verfahren abzuweisen.</w:t>
      </w:r>
    </w:p>
    <w:p>
      <w:r>
        <w:rPr>
          <w:b/>
        </w:rPr>
        <w:t>E. 6.1</w:t>
      </w:r>
    </w:p>
    <w:p>
      <w:r>
        <w:t>Nach konstanter Rechtsprechung erfüllt eine asylsuchende Person die Flüchtlingseigenschaft im Sinne von Art. 3 AsylG, wenn sie Nachteile von bestimmter Intensität erlitten hat, die ihr gezielt und aufgrund bestimmter Verfolgungsmotive (vgl. vorstehende Ziff. 3.1)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w:t>
      </w:r>
    </w:p>
    <w:p>
      <w:r>
        <w:rPr>
          <w:b/>
        </w:rPr>
        <w:t>E. 6.2</w:t>
      </w:r>
    </w:p>
    <w:p>
      <w:r>
        <w:t>Das Bundesverwaltungsgericht ist im Urteil D-2529/2016 vom heutigen Tag zum Schluss gelangt, dass unbesehen der Frage der Glaubhaftigkeit der Vorbringen der Angehörigen des Beschwerdeführers den von den Urabeños ausgehenden Behelligungen finanzielle Motive oder die Suche nach Waffen, die der Schwiegersohn des Beschwerdeführers (vermeintlich) aufbewahrt hätte, zugrunde gelegen hätten. In der Beschwerde bezüglich den Schwiegersohn und dessen Familie wird explizit darauf hingewiesen, dass das Motiv der Verfolgung Geld und die vom Schwiegersohn eingereichte Anzeige bei der Staatsanwaltschaft gewesen sei. In BVGE 2011/24 wurde in Bezug auf Sri Lanka hinsichtlich der Risikogruppe der vermögenden Personen festgehalten, dass bei der Prüfung der Flüchtlingseigenschaft das Motiv der jeweiligen Verfolgungshandlungen sorgfältig untersucht werden müsse. Sei ausschliesslich ein finanzielles Verfolgungsinteresse auszumachen, wäre diesem Aspekt bei der Prüfung der Wegweisungshindernisse Rechnung zu tragen. Diese Prüfung ist auch hinsichtlich der Situation vermögender Personen in Kolumbien analog vorzunehmen. Vorliegend kann nicht davon ausgegangen werden, dass die Urabeños ein anderes Motiv als finanzielle Interessen oder die eingelagerten Waffen am Schwiegersohn und dessen Familie hatten. Die Erpressungen und Drohungen der Urabeños sind somit als gemeinrechtliche Straftaten und nicht als Verfolgung aus flüchtlingsrechtlich relevanten Gründen zu werten. Damit ist auch gesagt, dass allfällige Probleme, die der Beschwerdeführer zukünftig mit den Urabeños haben könnte, flüchtlingsrechtlich irrelevant wären. Es kann ihm somit keine begründete Furcht vor zukünftiger (Reflex-)Verfolgung zuerkannt werden.</w:t>
      </w:r>
    </w:p>
    <w:p>
      <w:r>
        <w:rPr>
          <w:b/>
        </w:rPr>
        <w:t>E. 6.3</w:t>
      </w:r>
    </w:p>
    <w:p>
      <w:r>
        <w:t>Zusammenfassend ergibt sich, dass der Beschwerdeführer die Flüchtlingseigenschaft nicht erfüllt und die Vorinstanz sein Asylgesuch zu Recht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Kolumbien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Beschwerdeführer hatte seinen letzten Wohnsitz in B._______ im Haushalt seiner Tochter. Die Urabeños, mit denen sein Schwiegersohn Probleme gehabt habe, sind gemäss allgemein zugänglichen Berichten in der Lage, in ganz Kolumbien ihre Aktivitäten zu entfalten. Indessen ging das Bundesverwaltungsgericht im Urteil D-2529/2016 vom heutigen Tag in Anbetracht der gesamten Aktenlage in Übereinstimmung mit der Vorinstanz nicht davon aus, dass sie den Schwiegersohn und dessen Familie, wenn überhaupt, im ganzen Land suchten. Auf die entsprechenden Erwägungen ist an dieser Stelle vollumfänglich zu verweisen. Dem Beschwerdeführer steht es offen, sich zusammen mit seiner Tochter und deren Familie an einem anderen Ort in Kolumbien niederzulassen, wo er keinen Nachstellungen ausgesetzt sein wird.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Kolumbien noch individuelle Gründe wirtschaftlicher und sozialer Natur lassen auf eine konkrete Gefährdung des Beschwerdeführers in seinem Heimatland schliessen. Die Tochter und der Schwiegersohn, bei denen er in Kolumbien lebte, haben beide eine gute Berufsausbildung und verfügen in ihrem Heimatland eigenen Angaben gemäss über Vermögenswerte, weshalb nicht zu befürchten ist, der Beschwerdeführer geriete nach einer Rückkehr in wirtschaftlicher Hinsicht in eine existenzbedrohende Situation. Angesichts der Erwägungen zur Frage der Zulässigkeit des Wegweisungsvollzugs ist zu schliessen, dass es ihm zumutbar ist, sich zusammen mit seiner Tochter und deren Familie an einem anderen Ort als in B._______ niederzulassen, sollten sie sich dort vor Problemen mit den Urabeños fürchten. Der Beschwerdeführer leidet gemäss den "Medizinischen Informationen" vom April, Juni und Juli 2016 an einer Hypocholesterinämie (zu hoher Cholesterinspiegel), einer Hypertonie (Bluthochdruck), einem Glaukom (grüner Star), einer Vitiligo (Hautkrankheit), einer Prostatahyperplasie (Prostatavergrösserung), Herzproblemen und einer seborrhoischen Keratose (Alterswarze). Zudem wurde eine depressive Episode diagnostiziert. Es wurden ihm Medikamente verschrieben und weitere Kontrollen (...), der Radiologie im D._______ und bei einer Psychiaterin vereinbart. Hinsichtlich der gesundheitlichen Probleme des Beschwerdeführers ist Folgendes zu erwägen: Beim vorberatenden Gespräch vom 7. März 2016 sagte er, er sei generell gesund, leide aber unter einer erheblichen Sehschwäche, weshalb er Augentropfen benutze. Die weiteren, in der Schweiz diagnostizierten gesundheitlichen Probleme sind teilweise medikamentös angegangen worden. Dem Beschwerdeführer wird es möglich sein, die ihm verordneten oder gleichwertige Medikamente auch in seiner Heimat weiterhin einzunehmen, wo auch die notwendigen ärztlichen Kontrollen durchgeführt werden können. Auch eine psychiatrische Behandlung könnte in Kolumbien durchgeführt werden, sollte sie sich als notwendig erweisen. Seine Tochter und deren Familie, mit denen er nach Kolumbien zurückkehren wird, können entsprechend instruiert und es kann ein Medikamentenvorrat mitgegeben werden, so dass der Beschwerdeführer medizinisch versorgt werden kann, bis er sich im Heimatland zu einem Arzt begeben kann. Die gesundheitlichen Probleme des Beschwerdeführers lassen eine Rückkehr in die Heimat nicht als unzumutbar erscheinen. Nach dem Gesagten erweist sich der Vollzug der Wegweisung auch als zumutbar.</w:t>
      </w:r>
    </w:p>
    <w:p>
      <w:r>
        <w:rPr>
          <w:b/>
        </w:rPr>
        <w:t>E. 8.5</w:t>
      </w:r>
    </w:p>
    <w:p>
      <w:r>
        <w:t>Der Beschwerdeführer ist im Besitz eines gültigen, beim SEM abgegebenen Reisepasses, weshalb der Vollzug der Wegweisung ohne weiteres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29. April 2016 die unentgeltliche Rechtspflege im Sinne von Art. 65 Abs. 1 VwVG gewährt wurde und sich an den Voraussetzungen dazu nichts geändert hat, sind keine Verfahrenskosten aufzuerlegen.</w:t>
      </w:r>
    </w:p>
    <w:p>
      <w:r>
        <w:rPr>
          <w:b/>
        </w:rPr>
        <w:t>E. 11.1</w:t>
      </w:r>
    </w:p>
    <w:p>
      <w:r>
        <w:t>Das Bundesverwaltungsgericht bestellt auf Antrag der asylsuchenden Person, die von der Bezahlung der Verfahrenskosten befreit wurde, eine amtliche Rechtsbeiständin oder einen amtlichen Rechtsbeistand insbesondere bei Beschwerden gegen Nichteintretensentscheide (ausser Dublin-Verfahren) und ablehnende Asyl- sowie Wegweisungsentscheide (Art. 110a Abs. 1 AsylG). Dabei sind grundsätzlich auch Personen mit universitärem juristischem Hochschulabschluss zur amtlichen Verbeiständung zugelassen, die sich beruflich mit der Beratung und Vertretung von Asylsuchenden befassen (Art. 110a Abs. 3 AsylG).</w:t>
      </w:r>
    </w:p>
    <w:p>
      <w:r>
        <w:rPr>
          <w:b/>
        </w:rPr>
        <w:t>E. 11.2</w:t>
      </w:r>
    </w:p>
    <w:p>
      <w:r>
        <w:t>Da das Verfahren nach Abschluss des Schriftenwechsels spruchreif war und seitens der Rechtsvertretung keine notwendigen und entschädigungspflichtigen Vorkehrungen mehr zu treffen waren, ist das Gesuch um unentgeltliche Verbeiständung gegenstandslos. Die vorherigen Bemühungen der Rechtsvertretung erfolgten im Rahmen des Testverfahrens und waren im Sinne von Art. 28 TestV abgedeckt.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