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D-2527/2010 vom 12. November 2012</w:t>
      </w:r>
    </w:p>
    <w:p>
      <w:r>
        <w:t>Bundesverwaltungsgericht, 2012-11-12, DE</w:t>
      </w:r>
    </w:p>
    <w:p>
      <w:r>
        <w:rPr>
          <w:b/>
        </w:rPr>
        <w:t xml:space="preserve">Quelle: </w:t>
      </w:r>
      <w:r>
        <w:t>https://mcp.opencaselaw.ch/entscheid/bvger_D-2527_2010</w:t>
      </w:r>
    </w:p>
    <w:p>
      <w:r>
        <w:t>FR: TAF D-2527/2010 du 12 novembre 2012</w:t>
      </w:r>
    </w:p>
    <w:p>
      <w:r>
        <w:t>IT: TAF D-2527/2010 del 12 novembre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 unter Vorbehalt der nachfolgenden Erwägungen -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Vorliegend richtet sich die Beschwerde lediglich gegen die von der Vorinstanz verfügte Wegweisung beziehungsweise deren Vollzug, weshalb die Verfügung des BFM vom 17. März 2010, soweit sie die Frage der Flüchtlingseigenschaft und des Asyls betrifft (Ziffn. 1 und 2 des Dispositivs der angefochtenen Verfügung), in Rechtskraft erwachsen ist. Das Rechtsbegehren ist aufgrund der Beschwerdebegründung als auf den Vollzugspunkt beschränkt zu betrachten, weshalb einzig die Frage der Anordnung einer vorläufigen Aufnahme zu prüfen ist. Die Wegweisung als solche (Ziff. 3 des Dispositivs) kann praxisgemäss nur aufgehoben werden, wenn eine Aufenthaltsbewilligung vorliegt oder ein Anspruch auf Erteilung einer solchen besteht (vgl. BVGE 2009/50 E.9 S. 733), was vorliegend indes nicht der Fall ist. Auf den Antrag, es sei die vorinstanzliche Verfügung bezüglich der Dispositivziffer 3 aufzuheben, ist demnach nicht einzutreten. Damit bildet Gegenstand des Beschwerdeverfahrens lediglich die Frage, ob die Wegweisung zu vollziehen oder ob anstelle des Vollzugs eine vorläufige Aufnahme anzuordnen ist.</w:t>
      </w:r>
    </w:p>
    <w:p>
      <w:r>
        <w:rPr>
          <w:b/>
        </w:rPr>
        <w:t>E. 3.1</w:t>
      </w:r>
    </w:p>
    <w:p>
      <w:r>
        <w:t>Die Vorinstanz führte in ihrer Begründung zum Wegweisungsvollzug im Wesentlichen aus, ein solcher sei als zulässig, zumutbar und möglich zu erachten. Der Grundsatz der Nichtrückschiebung gemäss Art. 5 Abs. 1 AsylG sei vorliegend nicht anwendbar und es bestünden auch keine An-haltspunkte für drohende Nachteile im Sinne von Art. 3 EMRK, weshalb der Wegweisungsvollzug zulässig sei. Weiter würden weder die allgemeine Lage im Heimatstaat noch andere Gründe individueller Natur der Zumutbarkeit eines Wegweisungsvollzugs entgegenstehen. Die Beschwerdeführerin habe angegeben, sich eine genügende Lebensgrundlage erarbeitet zu haben. Sie habe in einem schönen Haus gelebt und das Land nur wegen der geltend gemachten Probleme (vgl. Bst. A. oben) verlassen, jedoch nicht aus finanziellen Gründen. Es sei befremdend, dass sie von ihrem Sohn seit derart langer Zeit nichts mehr gehört habe, da sie ihn im Dorf der Familie ihrer Schwiegertochter vermute, welches auch in Serbien liege, und sie keine Probleme mit dem Sohn vorbringe. Es wäre ihr zuzumuten, das Haus, an welchem ihr nichts liege, zu verkaufen und in die Nähe des Sohnes, der Eltern oder der Geschwister zu ziehen. Es sei vom Bestand eines Beziehungsnetzes in ihrer Heimat auszugehen. Im Übrigen sei es der Beschwerdeführerin möglich und zumutbar, die angeführten psychischen Probleme in Serbien weiterbehandeln zu lassen. So habe sie angegeben, selbstständig einen Psychiater aufgesucht und bezahlt zu haben.</w:t>
      </w:r>
    </w:p>
    <w:p>
      <w:r>
        <w:rPr>
          <w:b/>
        </w:rPr>
        <w:t>E. 3.2</w:t>
      </w:r>
    </w:p>
    <w:p>
      <w:r>
        <w:t>In ihrer Rechtsmitteleingabe hielt die Beschwerdeführerin - soweit es sich dabei nicht um eine Wiederholung des bereits dargelegten Sachverhalts handelt - im Wesentlichen an der bisherigen Schilderung fest und führte ergänzend an, das BFM beschönige die Situation der Roma in Serbien. So stehe die Schilderung der humanitären Situation im Widerspruch zu den Berichten verschiedener Organisationen (so bspw. Bericht der European Commission Serbia 2006; US State Department 2005; UK Operational Guidance, Republic of Serbia, Februar 2007), gemäss welchen die Situation der intern vertriebenen Roma bedenklich sei, diese Zielscheibe von Schikanen seitens Dritter bleiben würden und Diskriminierung gegen Roma in sozialer Hinsicht in Serbien weit verbreitet sei und einzelne Angehörige der Roma tätliche Angriffen erleiden müssten. Ferner habe sich mittlerweile ihre gesundheitliche Situation verschlechtert. Aus dem eingereichten ärztlichen Bericht sei ersichtlich, dass ihr wahrscheinlich (Nennung gesundheitliches Problem), ansonsten die (...) bestehen bleiben würden. Jedoch hätten Roma - wie dem Bericht des US State Department 2005 entnommen werden könne - keinen Zugang zu genügender medizinischer Behandlung. Dies hätte zur Folge, dass die notwendige Operation nicht durchgeführt werden könnte und sie lebenslang an (...) leiden müsste. Von ihrer Verwandtschaft könnte sie keine Unterstützung erhalten, sie habe von ihrem Sohn schon lange nichts mehr gehört und sie wisse auch nicht genau, wo sich dieser aufhalte. Zusammenfassend zeige sich, dass die Rückkehr nach Serbien für sie mangels Behandlungsmöglichkeiten und äusserer Sicherheit zu einer existenziellen Gefährdung führte, weshalb sich ein Wegweisungsvollzug als unzumutbar erweise.</w:t>
      </w:r>
    </w:p>
    <w:p>
      <w:r>
        <w:rPr>
          <w:b/>
        </w:rPr>
        <w:t>E. 3.3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3.4.1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w:t>
      </w:r>
    </w:p>
    <w:p>
      <w:r>
        <w:rPr>
          <w:b/>
        </w:rPr>
        <w:t>E. 3.4.2</w:t>
      </w:r>
    </w:p>
    <w:p>
      <w:r>
        <w:t>Da es der Beschwerdeführerin nicht gelungen ist, eine asylrechtlich erhebliche Gefährdung nachzuweisen oder glaubhaft zu machen, kann das in Art. 5 AsylG verankerte Prinzip des flüchtlingsrechtlichen Rückschiebungsverbots vorliegend nicht zur Anwendung gelangen. Der Vollzug der Wegweisung nach Serbien ist demnach unter dem Aspekt von Art. 5 AsylG rechtmässig.</w:t>
      </w:r>
    </w:p>
    <w:p>
      <w:r>
        <w:rPr>
          <w:b/>
        </w:rPr>
        <w:t>E. 3.4.3</w:t>
      </w:r>
    </w:p>
    <w:p>
      <w:r>
        <w:t>Weder aus den Aussagen der Beschwerdeführerin noch aus den Akten ergeben sich Anhaltspunkte dafür, dass sie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die Beschwerdeführerin eine konkrete Gefährdung ("real risk") nachweisen oder glaubhaft machen, dass ihr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der Beschwerdeführerin würde bei einer Rückkehr in ihr Heimatland eine menschenrechtswidrige Behandlung drohen. Auch die allgemeine Menschenrechtssituation in Serbien - Serbien gilt seit dem 1. April 2009 als "Safe Country" - lässt den Wegweisungsvollzug zum heutigen Zeitpunkt nicht als unzulässig erscheinen.</w:t>
      </w:r>
    </w:p>
    <w:p>
      <w:r>
        <w:rPr>
          <w:b/>
        </w:rPr>
        <w:t>E. 3.4.4</w:t>
      </w:r>
    </w:p>
    <w:p>
      <w:r>
        <w:t>Was die in den ärztlichen Unterlagen bei der Beschwerdeführerin diagnostizierten (Nennung gesundheitliches Problem) betrifft,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BVGE 2011/9 E. 7.1 S. 117 f., BVGE 2009/2 E. 9.1.3).</w:t>
      </w:r>
    </w:p>
    <w:p>
      <w:r>
        <w:rPr>
          <w:b/>
        </w:rPr>
        <w:t>E. 3.4.5</w:t>
      </w:r>
    </w:p>
    <w:p>
      <w:r>
        <w:t>Nach dem Gesagten ist der Vollzug der Wegweisung sowohl im Sinne der asyl- als auch der völkerrechtlichen Bestimmungen zulässig.</w:t>
      </w:r>
    </w:p>
    <w:p>
      <w:r>
        <w:rPr>
          <w:b/>
        </w:rPr>
        <w:t>E. 3.5.1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3.5.2</w:t>
      </w:r>
    </w:p>
    <w:p>
      <w:r>
        <w:t>Die allgemeine Lage in Serbien ist weder von Bürgerkrieg noch von allgemeiner Gewalt gekennzeichnet, so dass der Vollzug der Wegweisung dorthin grundsätzlich zumutbar ist. Namentlich bezeichnete der Bundesrat Serbien mit Beschluss vom 19. März 2009 ab dem 1. April 2009 als "Safe Country", womit er insbesondere dessen Einhaltung der Menschenrechte sowie die Anwendung internationaler Konventionen im Menschenrechtsbereich bestätigte. Weitere Verbesserungen der menschenrechtlichen Lage folgten: Am 26. März 2009 erfolgte die Verabschiedung eines Anti-Diskriminierungsgesetzes, welches am 1. Januar 2010 in Kraft trat, am 31. August 2009 erging das Gesetz über nationale Minderheiten, welches den Minderheiten grosse Autonomie in den Bereichen Sprache, Bildung und Kultur gewährt, und am 6. Juni 2010 wurden die ersten Wahlen für diese Räte durchgeführt. Die inter-ethnische Situation in der Vojvodina, wo die Beschwerdeführerin herstammt, hat sich weiter verbessert und es konnte ein Rückgang inter-ethnischer Vorfälle verzeichnet werden. Vereinzelte Übergriffe durch Drittpersonen gegen Roma können aber weiterhin nicht ausgeschlossen werden. Der serbische Staat billigt oder unterstützt solche Übergriffe jedoch nicht, sondern erweist sich - entgegen der in der Beschwerdeschrift geäusserten Ansicht - grundsätzlich als schutzwillig und schutzfähig und verfolgt die Vorfälle strafrechtlich. So konnten in jüngster Zeit in Bezug auf polizeiliche Untersuchungen bei inter-ethnischen Vorfällen Verbesserungen verzeichnet werden. Trotz politischer Sensibilisierung in diesem Bereich und Massnahmen zur Stärkung der Effizienz der Polizeiarbeit, kann es aber vorkommen, dass polizeilich untergeordnete Behörden bei einer Anzeige die notwendigen Untersuchungsmassnahmen nicht einleiten. In solchen Fällen besteht jedoch die Möglichkeit, gegen fehlbare Beamte auf dem Rechtsweg vorzugehen. Nach den Erkenntnissen des Bundesverwaltungsgerichts wurden bereits vereinzelte, ethnisch motivierte Übergriffe gerichtlich verfolgt (vgl. bspw. Urteil des Bundesverwaltungsgerichts D-912/2011 vom 16. Juni 2011 E. 6).</w:t>
      </w:r>
    </w:p>
    <w:p>
      <w:r>
        <w:rPr>
          <w:b/>
        </w:rPr>
        <w:t>E. 3.5.3</w:t>
      </w:r>
    </w:p>
    <w:p>
      <w:r>
        <w:t>Betreffend die geltend gemachten somatischen Probleme ([...]) reichte die Beschwerdeführerin ein (Nennung Beweismittel) ein, gemäss welchem (Nennung gesundheitliches Problem) besteht und als eventuell vorgesehene Therapie (Nennung Therapie) angeführt wird. Weiter ist daraus ersichtlich, dass (weitere Umschreibung zum gesundheitlichen Problem). Diesbezüglich ist Folgendes festzuhalten: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 S. 21). Vorliegend sind unter diesen Rahmenbedingungen den Akten keine stichhaltigen Anhaltspunkte für das Vorliegen einer medizinischen Notlage im Heimatstaat im Sinne von Art. 83 Abs. 4 AuG zu entnehmen,Aus dem (Nennung Beweismittel) wird ersichtlich, dass die Beschwerdeführerin in (...) zur weiteren Therapie eingewiesen wurde. Aktuelle ärztliche Zeugnisse oder Berichte über den Therapieverlauf oder eine allfällige (Nennung ärztliche Massnahme) liegen jedoch nicht vor. Der Beschwerdeführerin wäre es jedoch vorliegend angesichts ihrer Mitwirkungspflicht gemäss Art. 8 Abs. 1 Bst. d AsylG möglich und zumutbar gewesen, weitere ärztliche Berichte nach deren Erhalt umgehend und unaufgefordert dem Bundesverwaltungsgericht einzureichen. Da sie es unterliess, zusätzliche Beweismittel zu ihren somatischen Beschwerden einzureichen, ist weiterhin von den im erwähnten ärztlichen Zeugnis getroffenen Feststellungen und jedenfalls nicht von einer Verschlimmerung des dargelegten Krankheitsbildes auszugehen. Weiter ist festzuhalten, dass eine konkrete Gefährdung der Beschwerdeführerin im Falle einer Rückkehr nach Serbien aus dem ärztlichen Zeugnis nicht ersichtlich wird. Zudem existiert in Serbien ein ausreichendes Angebot an Medizinern und Fachärzten. Angesichts der dort bestehenden medizinischen Strukturen kann sich die Beschwerdeführerin bezüglich der ärztlich diagnostizierten Beschwerden in ihrer Heimat weiterbehandeln lassen und ist nicht zwingend auf eine Weiterbehandlung in der Schweiz angewiesen. Unter diesen Umständen sieht das Bundesverwaltungsgericht denn auch keine Veranlassung, vorliegend weitere ärztliche Unterlagen zum aktuellen Gesundheitszustand der Beschwerdeführerin nachzufordern (antizipierte Beweiswürdigung; Fritz Gygi, Bundesverwaltungsrechtspflege, 2. Aufl., Bern 1983, S. 274). Es ist dem Bundesverwaltungsgericht zwar bekannt, dass die Roma in Serbien noch immer mit erschwerten Lebensbedingungen zu kämpfen haben. Blosse soziale und wirtschaftliche Erschwernisse stellen jedoch für sich alleine noch keine existenzbedrohende Situation dar, welche den Wegweisungsvollzug als unzumutbar erscheinen liesse, weshalb - entgegen der Auffassung der Beschwerdeführerin - aufgrund der alleinigen Zugehörigkeit zu den Roma keine Unzumutbarkeit des Wegweisungsvollzuges angenommen wird. Zwar kann sich der Zugang zu Wohnraum für Roma als schwierig erweisen. Vorliegend ist aber den Akten zufolge davon auszugehen, dass die Beschwerdeführerin, die neben ihrer Muttersprache Rom auch fliessend Serbisch spricht, nach wie vor über ein tragfähiges Beziehungsnetz (Eltern, Geschwister) sowie über Grundbesitz und ein Haus verfügt (vgl. act. A2/11, S. 1 ff.; A7/9, S. 7). Zudem kann sie auf die Unterstützung ihres Sohnes und dessen Familie, die gestützt auf das Urteil des Bundesverwaltungsgerichts D-2251/2010 gleichen Datums die Schweiz ebenfalls zu verlassen haben, zählen. Es darf davon ausgegangen werden, dass sie in der Lage sein wird, sich eine (erneute) Existenz aufzubauen. Weiter ist anzuführen, dass serbische Staatsangehörige - falls sie nicht in einem Arbeitsverhältnis stehen - grundsätzlich kostenlosen Zugang zu medizinischer Versorgung erhalten; gewisse Leistungen müssen allerdings selbst beglichen werden.</w:t>
      </w:r>
    </w:p>
    <w:p>
      <w:r>
        <w:rPr>
          <w:b/>
        </w:rPr>
        <w:t>E. 3.5.4</w:t>
      </w:r>
    </w:p>
    <w:p>
      <w:r>
        <w:t>Der Vollzug der Wegweisung der Beschwerdeführerin in ihren Heimatstaat ist somit im Rahmen einer Gesamtwürdigung und in Berücksichtigung der angeführten Aspekte auch im heutigen Zeitpunkt als zumutbar zu qualifizieren.</w:t>
      </w:r>
    </w:p>
    <w:p>
      <w:r>
        <w:rPr>
          <w:b/>
        </w:rPr>
        <w:t>E. 3.6</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3.7</w:t>
      </w:r>
    </w:p>
    <w:p>
      <w:r>
        <w:t>Zusammenfassend hat die Vorinstanz den Wegweisungsvollzug zu Recht als zulässig, zumutbar und möglich erachtet. Nach dem Gesagten fällt eine Anordnung der vorläufigen Aufnahme ausser Betracht (Art. 83 Abs. 1 - 4 AuG).</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 5.1. Mit dem Entscheid in der Hauptsache ist das Gesuch um Verzicht auf die Erhebung eines Kostenvorschusses gegenstandslos geworden. 5.2. Die Beschwerdeführerin ersucht um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 auch bei ausgewiesener Bedürftigkeit - abzuweisen ist. 5.3. Bei diesem Ausgang des Verfahrens wären dessen Kosten grundsätzlich der Beschwerdeführerin aufzuerlegen (Art. 63 Abs. 1 und 5 VwVG). In Anwendung von Art. 6 Bst. b des Reglements vom 21. Februar 2008 über die Kosten und Entschädigungen vor dem Bundesverwaltungsgericht [VGKE, SR 173.320.2]) ist jedoch aus verwaltungsökonomischen Gründen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