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D-2523/2010 vom 13. Juli 2011</w:t>
      </w:r>
    </w:p>
    <w:p>
      <w:r>
        <w:t>Bundesverwaltungsgericht, 2011-07-13, DE</w:t>
      </w:r>
    </w:p>
    <w:p>
      <w:r>
        <w:rPr>
          <w:b/>
        </w:rPr>
        <w:t xml:space="preserve">Quelle: </w:t>
      </w:r>
      <w:r>
        <w:t>https://mcp.opencaselaw.ch/entscheid/bvger_D-2523_2010</w:t>
      </w:r>
    </w:p>
    <w:p>
      <w:r>
        <w:t>FR: TAF D-2523/2010 du 13 juillet 2011</w:t>
      </w:r>
    </w:p>
    <w:p>
      <w:r>
        <w:t>IT: TAF D-2523/2010 del 13 luglio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Laut Art. 53a der Asylverordnung 1 vom 11. August 1999 über Verfahrensfragen (AsylV 1, SR 142.311) ist die erstinstanzliche Verfügung der minderjährigen Person sowie der Vertrauensperson zu eröffnen, sofern die unbegleitete minderjährige asylsuchende Person nicht über einen Vormund, eine Beistandschaft oder Rechtsvertretung verfügt. Die Beschwerdefrist beginnt an dem auf die spätere Eröffnung folgenden Tag zu laufen. Gemäss den Akten wurde die vorinstanzliche Verfügung lediglich der Vertrauensperson des Beschwerdeführers - dieser verfügte damals weder über einen Vormund, noch über einen Beistand noch über eine Rechtsvertretung - und damit mangelhaft eröffnet. In der Beschwerde wird von der am 8. April 2010 - {.......} vor der Volljährigkeit des Beschwerdeführers - mandatierten Rechtsvertreterin auf die Eröffnung am 15. März 2010 verwiesen. Aufgrund der Sachlage ist davon auszugehen, dass die vorinstanzliche Verfügung dem Beschwerdeführer von seiner Vertrauensperson - mithin nicht auf die gesetzlich vorgesehene Weise - zugestellt wurde. Auch wenn die Eröffnungsvorschriften vorliegend nicht eingehalten wurden, ist dem Beschwerdeführer dadurch kein Nachteil entstanden (vgl. Art. 38 VwVG), da - wie sich aus den nachfolgenden Erwägungen ergibt - auf die Beschwerde einzutreten ist.</w:t>
      </w:r>
    </w:p>
    <w:p>
      <w:r>
        <w:rPr>
          <w:b/>
        </w:rPr>
        <w:t>E. 1.3</w:t>
      </w:r>
    </w:p>
    <w:p>
      <w:r>
        <w:t>Die Beschwerde ist frist- und formgerecht eingereicht. Der - kurz vor Einreichung seiner Beschwerdeschrift am N._______ volljährig gewordene -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w:t>
      </w:r>
    </w:p>
    <w:p>
      <w:r>
        <w:t>Die Ziffern 1, 2 und 3 des Dispositivs der vorinstanzlichen Verfügung vom 12. März 2010 betreffend die Verneinung der Flüchtlingseigenschaft, die Ablehnung des Asylgesuchs und die Wegweisung als solche blieben vorliegend unangefochten und sind damit in Rechtskraft erwachsen. Die Beschwerde richtet sich einzig gegen den Vollzug der Wegweisung. Gegenstand des vorliegenden Beschwerdeverfahrens bildet somit ausschliesslich die Frage, ob das Bundesamt den Vollzug der Wegweisung zu Recht als zulässig, zumutbar und möglich erklärt hat.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 S. 748).</w:t>
      </w:r>
    </w:p>
    <w:p>
      <w:r>
        <w:rPr>
          <w:b/>
        </w:rPr>
        <w:t>E. 3.2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w:t>
      </w:r>
    </w:p>
    <w:p>
      <w:r>
        <w:rPr>
          <w:b/>
        </w:rPr>
        <w:t>E. 3.3.1</w:t>
      </w:r>
    </w:p>
    <w:p>
      <w:r>
        <w:t>Das BFM führte in der angefochtenen Verfügung zur Zumutbarkeit des Wegweisungsvollzuges aus, zwar sei die allgemeine Sicherheitslage in Afghanistan angespannt. Die aufständischen Kräfte hätten ihre Aktivitäten verstärkt und ihren Einfluss besonders in den südlichen und südöstlichen Provinzen sowie teilweise im Norden und Westen des Landes ausdehnen können. Die internationale Truppenpräsenz sei zahlenmässig zu schwach, um flächendeckend wirksam zu sein. Funktionierende staatliche Strukturen seien in vielen Regionen noch kaum entwickelt. Dennoch könne nicht von einer konkreten Gefährdung der gesamten Bevölkerung in Afghanistan oder von einer Situation allgemeiner Gewalt im Sinne von Art. 83 Abs. 4 AuG ausgegangen werden. Trotz vereinzelter Anschläge sei die Lage in den nördlichen Provinzen Parwan, Baghlan, Takhar, Badakshan, Kunduz, Balkh, Sari Pul sowie in Kabul, in der westlichen Provinz Herat und in Bamiyan, der zentralen Provinz des Hazarajat, weiterhin als grundsätzlich sicher einzustufen. In diesen Regionen könne nicht von einer permanent instabilen Situation gesprochen werden. Eine Wegweisung in diese Provinzen sei somit grundsätzlich zumutbar. Zudem würden auch keine individuellen Gründe gegen die Zumutbarkeit eines Wegweisungsvollzugs sprechen. Zwar sei der Beschwerdeführer noch minderjährig, werde aber in weniger als {.......} volljährig und sei damit nicht mehr in einem Alter, in dem er der ständigen Aufsicht und Unterstützung Erwachsener bedürfe. Er habe die Reise von Afghanistan in die Schweiz mit Hilfe eines Schleppers alleine bestritten. Er verfüge in L._______ (Provinz Parwan) mit seinem Onkel und dessen Familie sowie seinen Geschwistern über ein familiäres Beziehungsnetz, in das er zurückkehren könne. Da sein Onkel die hohen Kosten für seine Reise habe aufbringen können, müsse es sich um eine gut gestellte Familie handeln, die für den Lebensunterhalt des Beschwerdeführers aufkommen könne. Der Beschwerdeführer stehe ferner in telefonischem Kontakt mit seinem Onkel, weshalb es ihm möglich sei, diesen vor seiner Rückkehr zu kontaktieren, damit ihn der Onkel - falls erwünscht - bei der Rückkehr in Empfang nehmen könne.</w:t>
      </w:r>
    </w:p>
    <w:p>
      <w:r>
        <w:rPr>
          <w:b/>
        </w:rPr>
        <w:t>E. 3.3.2</w:t>
      </w:r>
    </w:p>
    <w:p>
      <w:r>
        <w:t>In der Rechtsmitteleingabe verweist der Beschwerdeführer im Wesentlichen auf die Rechtsprechung des Bundesverwaltungsgerichts (Urteil E-5337/2006 vom 17. Juli 2007), der die Rechtsprechung der vormaligen Schweizerischen Asylrekurskommisson (ARK) zugrunde liege und welche bis heute Geltung habe. Öffentlichen Quellen zufolge habe sich die Sicherheitssituation in Afghanistan im Jahre 2009 klar verschlechtert und es sei eine deutliche Zunahme von Gewalthandlungen feststellbar. Darunter habe vor allem die Zivilbevölkerung zu leiden, zumal es immer wieder auch zu Problemen bei der Zustellung von Hilfsgütern an diese gekommen sei. In seiner Herkunftsprovinz Parwan, die nördlich von Kabul situiert sei, sei es in den Jahren 2008 und 2009 vermehrt zu sicherheitsrelevanten Zwischenfällen gekommen und diese werde denn auch vom Amt des Hohen Flüchtlingskommissars der Vereinten Nationen (UNHCR) als teilweise unsicher eingestuft. Daher sei eine Wegweisung in diese Provinz für ihn unzumutbar. Auch verfüge er in seinem Heimatdorf G._______ über kein tragfähiges Beziehungsnetz mehr, da seine Mutter gestorben und sein Vater umgebracht worden seien. Seine drei jüngeren Geschwister würden bei seinem Onkel in der Provinz Parwan leben. Dieser Onkel wolle ihn aber aus Angst vor Übergriffen nicht mehr aufnehmen und habe bereits für acht Kinder zu sorgen. Es sei ihm daher aufgrund des fehlenden Beziehungsnetzes, wegen fehlender Wohnmöglichkeit und infolge seiner geringen Schulbildung unmöglich, in seiner Heimat eine Existenzgrundlage aufzubauen beziehungsweise zu sichern.</w:t>
      </w:r>
    </w:p>
    <w:p>
      <w:r>
        <w:rPr>
          <w:b/>
        </w:rPr>
        <w:t>E. 3.4.1</w:t>
      </w:r>
    </w:p>
    <w:p>
      <w:r>
        <w:t>Für die Beurteilung der allgemeinen Lage in Afghanistan wird zunächst auf das zur Publikation vorgesehene Länderurteil des Bundesverwaltungsgerichts BVGE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3.4.2</w:t>
      </w:r>
    </w:p>
    <w:p>
      <w:r>
        <w:t>Der Beschwerdeführer stammt nicht aus einer Grossstadt, sondern aus G._______, welches im Bezirk H._______ der Provinz Parwan liegt. Die vom BFM angeführte Aufenthaltsalternative in L._______ liegt ebenfalls in der Provinz Parwan. Ein Wegweisungsvollzug dorthin ist gemäss den vorstehenden Ausführungen unzumutbar.</w:t>
      </w:r>
    </w:p>
    <w:p>
      <w:r>
        <w:rPr>
          <w:b/>
        </w:rPr>
        <w:t>E. 3.4.3</w:t>
      </w:r>
    </w:p>
    <w:p>
      <w:r>
        <w:t>In einem nächsten Schritt zu prüfen bleibt daher, ob es dem Beschwerdeführer zumutbar wäre, sich im Sinne einer Aufenthaltsalternative in einer Grossstadt, zum Beispiel Kabul, niederzulassen. Vorliegend bestehen den Akten zufolge diesbezüglich keine Anknüpfungspunkte, um einen Wegweisungsvollzug dorthin als zumutbar einzustufen.</w:t>
      </w:r>
    </w:p>
    <w:p>
      <w:r>
        <w:rPr>
          <w:b/>
        </w:rPr>
        <w:t>E. 3.5</w:t>
      </w:r>
    </w:p>
    <w:p>
      <w:r>
        <w:t>Zusammenfassend ist festzuhalten, dass der Vollzug der Wegweisung aus der Schweiz nach Afghanistan für den Beschwerdeführer zur Zeit nicht zumutbar ist.</w:t>
      </w:r>
    </w:p>
    <w:p>
      <w:r>
        <w:rPr>
          <w:b/>
        </w:rPr>
        <w:t>E. 3.6</w:t>
      </w:r>
    </w:p>
    <w:p>
      <w:r>
        <w:t>Da sich den Akten keine Hinweise entnehmen lassen, wonach der Beschwerdeführer einen der Tatbestände von Art. 83 Abs. 7 AuG (Ausschluss von der vorläufigen Aufnahme) erfüllen würde, ist die Beschwerde, welche sich auf den Vollzug der Wegweisung beschränkte, vollumfänglich gutzuheissen. Die Ziffern 4 und 5 des Dispositivs der angefochtenen Verfügung sind aufzuheben und das BFM ist anzuweisen, den Beschwerdeführer infolge Unzumutbarkeit des Wegweisungsvollzuges vorläufig aufzunehmen.</w:t>
      </w:r>
    </w:p>
    <w:p>
      <w:r>
        <w:rPr>
          <w:b/>
        </w:rPr>
        <w:t>E. 4.1</w:t>
      </w:r>
    </w:p>
    <w:p>
      <w:r>
        <w:t>Bei diesem Ausgang des Verfahrens sind keine Kosten aufzuerlegen (Art. 63 Abs. 1 und 2 VwVG). Das Gesuch um Gewährung der unentgeltlichen Prozessführung wird damit gegenstandslos.</w:t>
      </w:r>
    </w:p>
    <w:p>
      <w:r>
        <w:rPr>
          <w:b/>
        </w:rPr>
        <w:t>E. 4.2</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Die Rechtsvertretung reichte keine Kostennote ein. Indessen lässt sich der Parteiaufwand auf Grund der Akten (vgl. Art. 14 Abs. 2 VGKE) und in Berücksichtigung der massgebenden Bemessungsfaktoren (vgl. Art. 8 ff. VGKE) festlegen. Die Vorinstanz ist anzuweisen, dem Beschwerdeführer eine Parteientschädigung von Fr. 600.- (inkl. Auslagen und allfällige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