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D-2519/2020 vom 1. Juni 2021</w:t>
      </w:r>
    </w:p>
    <w:p>
      <w:r>
        <w:t>Bundesverwaltungsgericht, 2021-06-01, DE</w:t>
      </w:r>
    </w:p>
    <w:p>
      <w:r>
        <w:rPr>
          <w:b/>
        </w:rPr>
        <w:t xml:space="preserve">Quelle: </w:t>
      </w:r>
      <w:r>
        <w:t>https://mcp.opencaselaw.ch/entscheid/bvger_D-2519_2020</w:t>
      </w:r>
    </w:p>
    <w:p>
      <w:r>
        <w:t>FR: TAF D-2519/2020 du 1 juin 2021</w:t>
      </w:r>
    </w:p>
    <w:p>
      <w:r>
        <w:t>IT: TAF D-2519/2020 del 1 giugno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(aArt. 108 Abs. 1 AsylG und Art. 52 Abs. a VwVG) ist einzutreten.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2.1 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einen Schriftenwechsel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5</w:t>
      </w:r>
    </w:p>
    <w:p>
      <w:r>
        <w:t>Zur Begründung ihres Entscheids räumte das SEM zunächst ein, dass die allgemeine Lebenssituation von alleinstehenden Frauen im Norden Sri Lankas in vielerlei Hinsicht schwierig sein könne. Zur Bekämpfung sexualisierter Gewalt hätten die sri-lankischen Behörden indes über die gesamte Insel verteilt 36 Büros für Kinder und Frauen (CWBSLP) eingerichtet, in welchen Anzeigen und Beschwerden durch dafür speziell geschulte, weibliche Polizeibeamtinnen entgegengenommen würden. Zudem seien Vergewaltigungen durch Soldaten nur noch vereinzelt vorgekommen, seit sich die sri-lankische Armee mehrheitlich in Camps aufhalte. Basierend auf diesen Erkenntnissen und weil die Beschwerdeführerin zuletzt im Juli (...) legal mit eigenem Reisepass aus Sri Lanka ausgereist sei, müsse davon ausgegangen werden, dass es sich bei den von ihr geltend gemachten sexuellen Übergriffen auf sie und ihre Tochter nicht um eine systematische staatliche Verfolgung, sondern um eine individuelle sexuelle Belästigung durch Amtsträger handle. Im Weiteren habe die Beschwerdeführerin zu Protokoll gegeben, sie habe die sexuellen Übergriffe nie zur Anzeige gebracht. Es wäre ihr aber zuzumuten gewesen, die Übergriffe bei der Polizei anzuzeigen oder sich denn an eine sri-lankische Frauenorganisation zu wenden. Der Umstand, dass ihr von ihren angeblichen Peinigern gedroht worden sei, sie dürfe niemandem von den sexuellen Übergriffen erzählen, ansonsten würde man ihren Kindern etwas antun, suggeriere nicht, dass die sexuellen Übergriffe auf die Beschwerdeführerin vom gesamten Polizeiapparat geduldet worden seien. Vielmehr seien die Drohungen ein Hinweis dafür, dass ihre angeblichen Peiniger Angst vor einer Anzeigeerstattung und entsprechenden Konsequenzen gehabt hätten. Ferner sei darauf hinzuweisen, dass sich die Beschwerdeführerin mit ihren Töchtern durch einen Wegzug aus ihrem Dorf den Übergriffen hätte entziehen können, da sie mit ihrer Schiegermutter, einer gut situierten (...), und mit weitern Verwandten in Colombo über ein breites familiäres Umfeld verfüge. Schliessich könne auch nicht nachvollzogen werden, weshalb die Beschwerdeführerin alleine aus Sri Lanka ausgereist sei und ihre Töchter sowie ihre kranke Mutter zurückgelassen habe. Weil sich aus den Vorbringen der Beschwerdeführerin im Ergebnis keine asylrelevante Gefährdungssituation ergebe, erübrige es sich grundsätzlich, ihre Asylvorbringen auf ihre Glaubhaftigkeit hin zu prüfen. Dennoch sei darauf hinzuweisen, dass die Beschwerdeführerin zu ihren Asylvorbringen an verschiedenen Stellen vage, unsubstanziierte, widersprüchliche und mithin unglaubhafte Aussagen gemacht habe.</w:t>
      </w:r>
    </w:p>
    <w:p>
      <w:r>
        <w:rPr>
          <w:b/>
        </w:rPr>
        <w:t>E. 6</w:t>
      </w:r>
    </w:p>
    <w:p>
      <w:r>
        <w:t>Diesen Erwägungen hielt die Beschwerdeführerin im Wesentlichen entgegen, ihre Asylvorbringen seien - entgegen der anderslautenden Schlussfolgerung des SEM - glaubhaft. Im Weiteren seien ihre Vorbringen auch eindeutig asylrelevant. So sei sie von den sri-lankischen Behörden über Jahre behelligt und sie und ihre Tochter seien von den sri-lankischen Behörden sexuell belästigt und vergewaltigt worden, was zu einem unerträglichen psychischen Druck geführt habe. Die vom SEM beschriebenen Massnahmen der sri-lankischen Behörden hätten sie und ihre Tochter nicht davor geschützt, Opfer sexualisierter Gewalt zu werden, womit klarerweise frauenspezifische Fluchtgründe vorlägen. Es sei «notorisch», dass es sich in Sri Lanka bei sexuellen Übergriffen auf Frauen durch Soldaten und Polizisten um ein «normales», «goutiertes» Verhalten handle, dass strafrechtlich nicht verfolgt werde. Angesichts dessen könne man ihr nicht vorwerfen, dass sie die sexuellen Übergriffe auf sie und ihre Tochter nicht zur Anzeige gebracht habe. Entgegen der Schlussfolgerung der Vorinstanz hätte auch ein Wegzug an einen anderen Ort ihr und ihren Töchtern keinen Schutz vor Behelligungen gebracht, da sie bestimmt auch dort von den sri-lankischen Behörden aufgespürt worden wären. Schliesslich sei auch der besondere soziokulturelle tamilisch-hinduistische Hintergrund zu berücksichtigen, in dem Vergewaltigungsopfer als «verunreinigt» gälten und stigmatisiert würden, was ihre Situation als alleinstehende Frau zusätzlich erschwere. 7.7.1 Das Gericht bestätigt die Einschätzung der Vorinstanz, dass die Beschwerdeführerin nicht aufgezeigt hat, sie habe vor ihrer Ausreise aus Sri Lanka ernsthafte Nachteile im Sinn von Art. 3 AsylG erlebt oder befürchten müssen. Zur Vermeidung von Wiederholungen kann auf die zutreffenden Erwägungen der Vorinstanz verwiesen werden. Insbesondere stützt das Gericht die Erwägung, dass die Asylvorbringen der Beschwerdeführerin, ungeachtet der Frage ihrer Glaubhaftigkeit, nicht asylrelevant sind. Mit der Vorinstanz ist festzustellen, dass es sich bei den von ihr geltend gemachten sexuellen Übergriffen um einen lokal begrenzten und isolierten Akt sexueller Gewalt und nicht um systematische Übergriffe auf die Beschwerdeführerin handelt. Den Darlegungen der Beschwerdeführerin sind denn auch keine konkreten Anhaltspunkte dafür zu entnehmen, dass ihr die angeblichen sexuellen Übergriffe durch Soldaten gezielt und aus einem asylbeachtlichen Motiv zugefügt worden wären. Zudem ist vorliegend davon auszugehen, dass die Beschwerdeführerin den geltend gemachten sexuellen Übergriffen auf sie und ihre Tochter nicht schutzlos ausgeliefert gewesen wäre. So wäre ihr die Inanspruchnahme der staatlichen Schutzeinrichtungen und rechtlichen Anlaufstellen durchaus zuzumuten gewesen. Die Beschwerdeführerin gab in diesem Zusammenhang an, sie habe nie eine Anzeige gegen ihre angeblichen Täter erstattet, weil dies für diese ohnehin ohne Konsequenzen geblieben wäre. Dadurch verunmöglichte es die Beschwerdeführerin den heimatlichen Behörden, sich für ihre Belange einzusetzen respektive Vorkehrungen zu ihrem Schutz zu treffen, da gemäss Rechtsprechung des Bundesverwaltungsgerichts der sri-lankische Staat - entgegen der auf Beschwerdeebene vertretenen Auffassung - auch gegenüber Minderheiten wie der muslimischen und tamilischen Bevölkerung als schutzwillig und schutzfähig gilt (vgl. Urteile des BVGer E-557/2017 vom 17. Juli 2019 E. 6.2, D-2475/2018 vom 24. Juli 2018 E. 6.2.2, E-4792/2017 vom 18. September 2017 E. 6.1). Sodann hätte ihr selbst im Fall einer allenfalls von der Polizei nicht entgegengenommenen Anzeige die Möglichkeit offen gestanden - nötigenfalls mit Hilfe eines Anwalts - sich an eine andere oder übergeordnete Stelle zu wenden, um sich Gehör zu verschaffen. Im Weiteren ist das SEM angesichts der Tatsache, dass die Beschwerdeführerin nicht nur über Verwandte in ihrer Nähe (Schwiegermutter mit eigenem Haus), sondern vielmehr auch in Colombo und weiter entfernten Städten verfügt, zu Recht vom Bestehen einer innerstaatlichen Schutzalternative ausgegangen, die ihr im Übrigen auch zumutbar wäre. Die von der Beschwerdeführerin in ihrem Asylgesuch vom 11. Juli 2016 geltend gemachten Belästigungen und sexuellen Übergriffe vermögen deshalb keine Asylrelevanz zu entfalten, womit auf die Gegenargumente in der Beschwerde zur Glaubhaftigkeitsprüfung des SEM nicht weiter eingegangen werden muss. Wie bereits das SEM zutreffend festhielt, ergeben sich auch aus dem vom Bundesverwaltungsgericht beigezogenen Asyldossier des Bruders der Beschwerdeführerin keine Anhaltspunkte, die zu einer anderen Einschätzung führen würden. Schliessich ist die auf Beschwerdeebene eingereichte Vorladung der Tochter der Beschwerdeführerin zu einer Gerichtsverhandlung am (...) in Colombo von nur geringem Beweiswert, da sie - entgegen der Eingabe vom 14. Juli 2020 - lediglich als Kopie eingereicht wurde und sich ihre Authentizität nicht überprüfen lässt. Nach dem Gesagten ist das Vorliegen frauenspezifischer Fluchtgründe und ebenfalls eines unerträglichen psychischen Druckes zu verneinen. 7.2 Es bleibt zu prüfen, ob die Beschwerdeführerin im Falle ihrer Rückkehr nach Sri Lanka aus anderen Gründen flüchtlingsrechtlich relevante Verfolgungsmassnahmen zu befürchten hätte.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typischerweise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Für den vorliegenden Fall ist festzustellen, dass es sich bei der Beschwerdeführerin nicht um eine politisch aktive Person handelt. Eigenen Angaben zufolge hat sie sich im Heimatland nie politisch oder regimekritisch betätigt und ist insbesondere nie als Befürworterin des tamilischen Separatismus in Erscheinung getreten. Sie war selber nie Mitglied der LTTE und machte nicht geltend, diese Organisation in irgendeiner Weise konkret unterstützt zu haben. Sie brachte zwar vor, ihr Ehemann sei von den sri-lankischen Behörden verdächtigt worden, die LTTE unterstützt zu haben, und sei deswegen verschwunden. Wie oben bereits aufgezeigt, konnte die Beschwerdeführerin indes nicht darlegen, dass sie aufgrund der angeblichen LTTE-Verbindungen ihres (verschwundenen) Ehemannes vor der Ausreise konkret verfolgt worden wäre (vgl. dazu vorstehend E. 7.1), weshalb auch nicht davon auszugehen ist, dass sie deswegen bei einer Rückkehr nach Sri Lanka ernsthafte Nachteile zu gewärtigen hätte. Aus Europa respektive der Schweiz nach Sri Lanka zurückkehrende tamilische Asylsuchende sind ferner nicht per se einer ernstzunehmenden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Eine exilpolitische Tätigkeit in der Schweiz ist zwar grundsätzlich ebenfalls stark risikobegründend. Indes weist die Beschwerdeführerin aufgrund der geltend gemachten Teilnahme an Kundgebungen und Vereinsanlässen in der Schweiz keine besondere Exponiertheit auf, weshalb nicht anzunehmen ist, dass die sri-lankischen Behörden davon konkret Kenntnis erlangt hätten und sie als Oppositionelle hätten erkennen und identifizieren können. Sodann bilden ihre tamilische Ethnie und das Fehlen ordentlicher Identitätsdokumente (Reisepass, Identitätskarte) nur schwach risikobegründende Faktoren. Im Übrigen wurde die Beschwerdeführerin auch keiner Straftat angeklagt oder verurteilt und verfügt somit nicht über einen Strafregistereintrag. Es ist aufgrund der Aktenlage somit nicht davon auszugehen, dass die Beschwerdeführerin in Sri Lanka einschlägig registriert wäre oder gar auf einer Fahndungsliste der heimatlichen Behörden stünde und im Falle ihrer Rückkehr einer erhöhten Verfolgungsgefahr ausgesetzt wäre. 7.3 Seit Einreichung des Asylgesuchs durch die Beschwerdeführerin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wie sich aus den vorstehenden Erwägungen ergibt, nicht ersichtlich. 7.4 Damit ist nach Würdigung der gesamten Umstände als Ergebnis festzuhalten, dass die Beschwerdeführerin die Voraussetzungen der Flüchtlingseigenschaft im Sinne von Art. 3 AsylG nicht erfüllt. Folgerichtig bleibt ihr die Gewährung von Asyl durch die schweizerischen Behörden versagt (Art. 2 Abs. 1 und Art. 49 AsylG). Die Ablehnung des entsprechenden Gesuchs durch die Vorinstanz ist zu bestätigen. 8.Gemäss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auf sie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die Beschwerdeführerin für den Fall einer Ausschaffung nach Sri Lanka dort mit beachtlicher Wahrscheinlichkeit einer nach EMRK oder FoK verbotenen Strafe oder Behandlung ausgesetzt wäre. So weist die Beschwerdeführerin kein Profil auf, das auf die Gefahr hindeutet, zukünftig staatlichen Verfolgungsmassnahmen ausgesetzt zu sein. Es sind keine Anhaltspunkte ersichtlich, nach denen die Beschwerdeführerin Massnahmen zu befürchten hätte, die - wenn überhaupt - über einen sogenannten Background Check (Befragung und Überprüfung von Tätigkeiten im In- und Ausland) hinausgingen, oder dass ihr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Vorliegend sprechen auch keine individuellen Gründe gegen die Zumutbarkeit des Wegweisungsvollzugs. Die Beschwerdeführerin ist heute fünfundvierzig Jahre alt, stammt ursprünglich aus B._______ und hat (mit wenigen Unterbrüchen) stets in der Nordprovinz Sri Lankas gelebt. Der Vollzug in ihre Herkunftsregion ist im Lichte der Rechtsprechung grundsätzlich zumutbar. Die Beschwerdeführerin verfügt über solide Schulbildung (A-Level Abschluss) und über Berufserfahrung als (...). Mit ihren inzwischen volljährigen Töchtern sowie ihrer Schwiegermutter und weiteren Verwandten verfügt sie im Heimatland zudem über ein soziales Beziehungsnetz und zudem über ein eigenes Wohnhaus. Es ist somit davon auszugehen, dass sich die Beschwerdeführerin in ihrer Heimat wieder integrieren und auf ein tragfähiges Beziehungsnetz zurückgreifen kann, welches sie nach einer Rückkehr im Bedarfsfall unterstützen kann. Der psychische Gesundheitszustand der Beschwerdeführerin erreicht nicht ein Ausmass, welches den Vollzug der Wegweisung unzumutbar erscheinen liesse. Sollte eine Behandlung der gesundheitlichen Probleme erforderlich sein, ist davon auszugehen, dass eine solche auch in Sri Lanka erhältlich ist (vgl. statt vieler Urteil des BVGer E-7137/2018 vom 23. Januar 2019 E. 12.3).</w:t>
      </w:r>
    </w:p>
    <w:p>
      <w:r>
        <w:rPr>
          <w:b/>
        </w:rPr>
        <w:t>E. 9.4</w:t>
      </w:r>
    </w:p>
    <w:p>
      <w:r>
        <w:t>Nach Art. 83 Abs. 2 AIG ist der Vollzug auch als möglich zu bezeichnen, weil es der Beschwerdeführerin obliegt, sich die für eine Rückkehr notwendigen Reisedokumente bei der zuständigen Vertretung seines Heimatstaats zu beschaffen (Art. 8 Abs. 4 AsylG, vgl. dazu BVGE 2008/34 E. 12).</w:t>
      </w:r>
    </w:p>
    <w:p>
      <w:r>
        <w:rPr>
          <w:b/>
        </w:rPr>
        <w:t>E. 9.5</w:t>
      </w:r>
    </w:p>
    <w:p>
      <w:r>
        <w:t>Die Vorinstanz hat den Vollzug demnach zu Recht als zulässig, zumutbar und möglich erachtet. Damit fällt die Anordnung der vorläufigen Aufnahme ausser Betracht (Art. 83 Abs. 1-4 AIG). 10.Aus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11.1</w:t>
      </w:r>
    </w:p>
    <w:p>
      <w:r>
        <w:t>Was den Prozessantrag auf Feststellung der aufschiebenden Wirkung betrifft, ist festzustellen, dass einer Beschwerde von Gesetzes wegen aufschiebende Wirkung zukommt und diese vorliegend nicht entzogen wurde.</w:t>
      </w:r>
    </w:p>
    <w:p>
      <w:r>
        <w:rPr>
          <w:b/>
        </w:rPr>
        <w:t>E. 11.2</w:t>
      </w:r>
    </w:p>
    <w:p>
      <w:r>
        <w:t>Die Beschwerdeführerin beantragt die Gewährung der unentgeltlichen Rechtspflege gemäss Art. 65 Abs. 1 VwVG. Aufgrund der vorstehenden Erwägungen ergibt sich, dass ihre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der Beschwerdeführerin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