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D-2517/2011 vom 9. August 2012</w:t>
      </w:r>
    </w:p>
    <w:p>
      <w:r>
        <w:t>Bundesverwaltungsgericht, 2012-08-09, DE</w:t>
      </w:r>
    </w:p>
    <w:p>
      <w:r>
        <w:rPr>
          <w:b/>
        </w:rPr>
        <w:t xml:space="preserve">Quelle: </w:t>
      </w:r>
      <w:r>
        <w:t>https://mcp.opencaselaw.ch/entscheid/bvger_D-2517_2011</w:t>
      </w:r>
    </w:p>
    <w:p>
      <w:r>
        <w:t>FR: TAF D-2517/2011 du 9 août 2012</w:t>
      </w:r>
    </w:p>
    <w:p>
      <w:r>
        <w:t>IT: TAF D-2517/2011 del 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Auf das Eintreffen der Vernehmlassung der Vorinstanz wird verzichtet (siehe Art. 111 a Abs. 1 AsylG), da das Bundesverwaltungsgericht das BFM im Rahmen eines anderen hängigen Verfahrens mit Schreiben vom 29. November 2011 angewiesen hat, die Ergebnisse der Dienstreise nach Sri Lanka vom September 2010 schriftlich zusammenzufassen. Dieser Aufforderung kam das BFM mit Schreiben vom 22. Dezember 2011 nach, weshalb der Sachverhalt erstellt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Christoph Auer/Markus Müller/Benjamin Schindler [Hrsg.], Kommentar zum VwVG, Zürich/ St. Gallen 2008, Art. 26, N 2; Alfred Kölz/Isabelle Häner, Verwaltungsverfahren und Verwaltungsrechtspflege des Bundes, 2. Aufl., Zürich 1998, Rz. 295; Bernhard Waldmann/Magnus Oeschger, in: Bernhard Waldmann/Philippe Weissenberger [Hrsg.], Praxiskommentar VwVG, Zürich/ 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 Alexandra Schwank, in: Waldmann/Weissenberger [Hrsg.], a.a.O., Art. 35, N 10, 17).</w:t>
      </w:r>
    </w:p>
    <w:p>
      <w:r>
        <w:rPr>
          <w:b/>
        </w:rPr>
        <w:t>E. 3.2</w:t>
      </w:r>
    </w:p>
    <w:p>
      <w:r>
        <w:t>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Herbst 2010 zurückgehen. Mit anderen Worten stützt sich die angefochtene Verfügung in entscheidwesentlicher Weise auf die Informationen, welche auf­grund der Reise einer Delegation des BFM nach Sri Lanka gewonnen wurden.</w:t>
      </w:r>
    </w:p>
    <w:p>
      <w:r>
        <w:rPr>
          <w:b/>
        </w:rPr>
        <w:t>E. 3.3</w:t>
      </w:r>
    </w:p>
    <w:p>
      <w:r>
        <w:t>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Herbst 2010 gestützt hat, wäre es jedenfalls unter dem Gesichtspunkt der Begründungspflicht gehalten gewesen, dem Beschwerdeführer diese Erkenntnisse mit angemessener Transparenz offenzulegen. Eine knappe Wiedergabe lediglich der wichtigsten aus der Dienstreise gezogenen Schlüsse, wie mit der angefochtenen Verfügung geschehen, wird dem Informationsanspruch des Beschwerdeführers nicht gerecht. Der Anspruch des Beschwerdeführers auf Einsicht in die Ergebnisse der Dienstreise setzt vielmehr voraus, dass ihm diese zumindest in Form einer schriftlichen Zusammenfassung zugänglich gemacht werden. Dabei hat diese Zusammenfassung alle wesentlichen Aspekte wiederzugeben, welche für die aufgrund der Dienstreise getroffenen Einschätzungen von konkreter Bedeutung sind.</w:t>
      </w:r>
    </w:p>
    <w:p>
      <w:r>
        <w:rPr>
          <w:b/>
        </w:rPr>
        <w:t>E. 3.4</w:t>
      </w:r>
    </w:p>
    <w:p>
      <w:r>
        <w:t>Das BFM hat sich auf den Dienstreisebericht des BFM vom September 2010 in der angefochtenen Verfügung gestützt (siehe ErwägungE. 3.2 vorstehend), nähere diesbezügliche Ausführungen jedoch unterlassen. Bei dieser Sachlage ist festzustellen, dass das BFM den Anspruch des Beschwerdeführers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EMARK 2004 Nr. 38 E. 7.1 S. 265; vom BVGer bestätigt in BVGE 2007/30 E. 8.2, im gleichen Sinne BVGE 2007/27 E. 10.1 S. 332, wobei gemäss diesem Entscheid eine Heilung die Ausnahme bleiben soll).</w:t>
      </w:r>
    </w:p>
    <w:p>
      <w:r>
        <w:rPr>
          <w:b/>
        </w:rPr>
        <w:t>E. 3.5</w:t>
      </w:r>
    </w:p>
    <w:p>
      <w:r>
        <w:t>Das Bundesverwaltungsgericht hat das BFM im Rahmen eines anderen hängigen Verfahrens mit Schreiben vom 29. November 2011 angewiesen, die Ergebnisse der Dienstreise nach Sri Lanka vom September 2010 schriftlich zusammenzufassen und dem Bundesverwaltungsgericht zu übermitteln. Daraufhin übermittelte das BFM mit Schreiben vom 22. Dezember 2011 die verlangte Zusammenfassung der Ergebnisse der Dienstreise nach Sri Lanka vom September 2010.</w:t>
      </w:r>
    </w:p>
    <w:p>
      <w:r>
        <w:rPr>
          <w:b/>
        </w:rPr>
        <w:t>E. 3.6</w:t>
      </w:r>
    </w:p>
    <w:p>
      <w:r>
        <w:t>Mit Zwischenverfügung vom 30. März 2012 wurde dem Beschwerdeführer eine Kopie der erwähnten Zusammenfassung übermittelt. Gleichzeitig wurde ihm die Gelegenheit gegeben, dazu bis am 16. April 2012, eine Stellungnahme einzureichen. Mit Eingabe vom 16. April 2012 sowie vom 5. Juni 2012 liess er sich diesbezüglich vernehmen. Angesichts der dem Beschwerdeführer gewährten Gelegenheit zur Stellungnahme kann der vorliegende Verfahrensmangel als geheilt erachtet werden (vgl. BVGE 2008/47 E. 3.3.4 S. 676 f.).</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5.1</w:t>
      </w:r>
    </w:p>
    <w:p>
      <w:r>
        <w:t>Nach Prüfung der Akten durch das Bundesverwaltungsgericht ist - in Übereinstimmung mit der Vorinstanz - festzustellen, dass der Beschwerdeführer die Flüchtlingseigenschaft nicht erfüllt und er im Falle einer Rückkehr in den Heimatstaat nicht befürchten muss, dort ernsthafte Nachteile im Sinne von Art. 3 AsylG zu erleiden, zur Vermeidung von Wiederholungen wird auf die zutreffenden vorinstanzlichen Erwägungen verwiesen (vgl. Erwägung C. vorstehend). Er erfüllt auch die Flüchtlingseigenschaft im Sinne von Art. 54 AsylG wegen subjektiver Nachfluchtgründe nicht. Der Rechtsmitteleingabe sind keine stichhaltigen Entgegnungen zu entnehmen, zumal der Beschwerdeführer im Wesentlichen seine bisherigen Vorbringen wiederholt, an deren Glaubhaftigkeit und Asylrelevanz festhält, und insbesondere bestreitet, sich widersprochen zu haben. In diesem Zusammenhang gilt es jedoch zu beachten, dass der Beschwerdeführer nicht nur bei der BzP geltend gemacht hat, für die GTET tätig zu sein, sondern auch mit einem entsprechenden Internetauszug auf diese Organisation hinwies, während er bei der DBA ausdrücklich abgestritten hat, jemals ausgesagt zu haben, sich für die GTET betätigt zu haben (vgl. B9/11 S. 5 F. 42 "Ich hatte nicht GTET gesagt."). Die entsprechende Rüge stösst demnach ins Leere. Abgesehen davon spricht der Umstand, dass der Beschwerdeführer seinen eigenen Aussagen zufolge Sri Lanka legal mit seinem eigenen Reisepass über den Flughafen Colombo Richtung Malaysia verlassen konnte (vgl. A1/9 S. 3 und 8; A10/7 S. 2) im sri-lankischen Kontext gegen eine asylrechtlich relevante Verfolgung.</w:t>
      </w:r>
    </w:p>
    <w:p>
      <w:r>
        <w:rPr>
          <w:b/>
        </w:rPr>
        <w:t>E. 5.2</w:t>
      </w:r>
    </w:p>
    <w:p>
      <w:r>
        <w:t>Zusammenfassend ist festzuhalten, dass es dem Beschwerdeführer nicht gelungen ist, nachzuweisen oder zumindest glaubhaft zu machen, dass er in seiner Heimat ernsthafte Nachteile gemäss Art. 3 AsylG erlitten hat oder solche bei seiner Rückkehr nach Sri Lanka befürchten muss. Die Beschwerdevorbringen und die eingereichten Beweismittel vermögen zu keiner anderen Betrachtungsweise zu führen, weshalb es sich erübrigt, weiter darauf einzugehen. Der Beschwerdeführer erfüllt somit die Voraussetzungen zur Anerkennung der Flüchtlingseigenschaft nicht, weshalb die Vorinstanz das Asylbegehren zur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Öffentlich zugänglichen Quellen zufolge ist heute im Heimatstaat des Beschwerdeführers von einer seit Ende des bewaffneten Konflikts zwischen der sri-lankischen Armee und den LTTE im Mai 2009 erheblich verbesserten Menschenrechts- und Sicherheitslage auszugehen, auch wenn sich das Land immer noch in einem Entwicklungsprozess befindet (vgl. BVGE 2011/24 E. 12 S. 509).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w:t>
      </w:r>
    </w:p>
    <w:p>
      <w:r>
        <w:rPr>
          <w:b/>
        </w:rPr>
        <w:t>E. 7.6</w:t>
      </w:r>
    </w:p>
    <w:p>
      <w:r>
        <w:t>Die Lage präsentiert sich jedoch nicht in allen Landesteilen gleich und muss differenziert betrachtet werden. Insbesondere die Lage in der Nordprovinz von Sri Lanka ist nach Einschätzung des Bundesverwaltungsgerichts unterschiedlich einzuschätzen, da sich die Situation gebietsweise sehr verschieden präsentiert (vgl. BVGE 2011/24 E. 13.2. S. 510). Insbesondere in den Gebieten, die bereits seit längerer Zeit unter Regierungskontrolle stehen, das heisst die Distrikte Jaffna und in den südlichen Teilen der Distrikte Vavuniya und Mannar, ist der Alltag eingekehrt. Die Lage in Jaffna hat sich namentlich nach der Öffnung der Verbindungsstrasse A9 (Hauptverkehrsachse zwischen Kandy in der Zentralprovinz nach Jaffna) im November 2009 deutlich gebessert und die Versorgungslage ist entspannt (vgl. a.a.O. E. 13.2.1. S. 510). Der Fortschritt in diesen Gebieten ist beeindruckend und auch einige Schulen sind wieder eröffnet und Spitäler wieder eingerichtet worden (vgl. a.a.O.).</w:t>
      </w:r>
    </w:p>
    <w:p>
      <w:r>
        <w:rPr>
          <w:b/>
        </w:rPr>
        <w:t>E. 7.7</w:t>
      </w:r>
    </w:p>
    <w:p>
      <w:r>
        <w:t>Zusammenfassend ist somit festzustellen, dass in den genannten Provinzen (Distrikt Jaffna und die südlichen Teilen der Distrikte Vavuniya und Mannar) keine Situation allgemeiner Gewalt herrscht und die dortige politische Lage nicht dermassen angespannt ist, dass eine Rückkehr dorthin als generell unzumutbar eingestuft werden müsste (vgl. BVGE 2011/24 E. 13.2.1. S. 510).</w:t>
      </w:r>
    </w:p>
    <w:p>
      <w:r>
        <w:rPr>
          <w:b/>
        </w:rPr>
        <w:t>E. 8</w:t>
      </w:r>
    </w:p>
    <w:p>
      <w:r>
        <w:t>Zu prüfen bleibt die individuelle Zumutbarkeit der Wegweisung für den Beschwerdeführer. Nebst der allgemeinen Zumutbarkeit (beispielsweise die sozio-ökonomischen und medizinischen Aspekte und das Kindeswohl) ist dabei auch dem zeitlichen Element gebührend Rechnung zu tragen (vgl. a.a.O. E. 13.2.1.1 f. S. 511). Für Personen, die aus der Nordprovinz stammen, bildet die Beendigung des Bürgerkrieges im Mai 2009 das entscheidende zeitliche Moment. Dabei ist für Personen, die wie der Beschwerdeführer, aus der Nordprovinz stammen und die dieses Gebiet vor Beendigung des Bürgerkrieges im Mai 2009 verlassen haben, die aktuell vorliegenden Lebens- und Wohnverhältnisse sorgfältig abzuklären und auf die Zumutbarkeit des Wegweisungsvollzugs hin zu überprüfen (vgl. a.a.O. E.13.2.1.1 und 13.2.1.2 S. 511).</w:t>
      </w:r>
    </w:p>
    <w:p>
      <w:r>
        <w:rPr>
          <w:b/>
        </w:rPr>
        <w:t>E. 8.1</w:t>
      </w:r>
    </w:p>
    <w:p>
      <w:r>
        <w:t>Seinen Angaben zufolge hat der Beschwerdeführer bis Juli 2006 immer in C._______ im Jaffna Distrikt (ausserhalb des Vanni-Gebiets) gelebt, wo seine Mutter und eine Schwester noch immer leben (vgl. B2/9S. 3). Seinen Aussagen im ersten Asylverfahren zufolge hat er dort noch viele Verwandte (vgl. A5/20 S.3), und zwar Onkel, Tanten, Cousins und Cousinen (vgl. a.a.O). Ausserdem lebt noch eine Tante in E._______, in der Nähe von C._______ (vgl. A5/20 S. 4). Vor seiner Ausreise aus Sri Lanka im Jahr 2006 lebte er acht Monate in Colombo, davon drei Monate bei der Tochter einer Cousine seiner Mutter in F._______ (vgl. A5/20 S. 4) und fünf in einer Lodge bei einer anderen Cousine in G._______ (vgl. a.a.O). Nach den Ereignissen im Juli 2006 lebte er zwei Monate lang bei einem Onkel in C._______. Aus Furcht vor weiteren Round-ups habe er beschlossen, über B._______ nach Mannar zu gehen, von wo aus er sich nach Colombo begeben habe.</w:t>
      </w:r>
    </w:p>
    <w:p>
      <w:r>
        <w:rPr>
          <w:b/>
        </w:rPr>
        <w:t>E. 8.2</w:t>
      </w:r>
    </w:p>
    <w:p>
      <w:r>
        <w:t>Im Rahmen der Befragungen hat der Beschwerdeführer vorgetragen, er habe in Sri Lanka einen Universitätsabschluss als Ökonom erworben (vgl. A1/9 S. 2; B2/9 S. 2), er habe aber nie gearbeitet (vgl. A1/9 S. 2; B2/9 S. 2). Seinen eigenen Angaben zufolge hat der Beschwerdeführer nicht nur Angehörige in Sri Lanka, sondern auch im Ausland (eine in der Schweiz lebende Schwester [vgl. A1/9 S. 3]), einen in England lebenden Bruder [vgl. a.a.O.] sowie einen in Schweden lebenden Onkel [vgl. A5/20 S. 6: ein Onkel]. Sein Onkel aus Schweden und sein Bruder aus England hätten ihm Geld geschickt (vgl. A5/20 S. 6). Auch seine in der Schweiz lebende Schwester habe ihm drei Monate lang Geld geschickt. Ausserdem habe seine Mutter Rente von der Pensionskasse bekommen (vgl. a.a.O.). So habe er acht Monate lang seinen Lebensunterhalt in Colombo bestreiten können. Aufgrund der persönlichen Verhältnisse des Beschwerdeführers ist vom Vorliegen begünstigender Faktoren auszugehen. Es ist somit anzunehmen, dass er bei einer Rückkehr nach Sri Lanka auf ein existierendes, tragfähiges familiäres Netz stossen wird. Bei der Wiedereingliederung in Sri Lanka, wo seine Mutter und seine Schwester noch immer leben (vgl. B2/9 S. 3), können ihm seine Angehörigen gegebenenfalls Unterstützung gewähren. Im Weiteren schloss der Beschwerdeführer ein Studium ab und spricht neben Tamilisch die englische Sprache, womit er über eine gute Grundlage zur eigenen Existenzsicherung verfügt (vgl. A1/9 S. 2). Dem Beschwerdeführer ist es ausserdem zuzumuten, sich um eine Arbeit zu bemühen, was er seinen eigenen Angaben während seines Aufenthalts in Colombo unterlassen hat (vgl. A5/20 S. 6 f.). Es bestehen demnach keine konkreten Anhaltspunkte dafür, dass er bei einer Rückkehr nach Sri Lanka in eine existenzielle Notlage geraten würde. Seinen Aussagen zufolge wurde er während seines Aufenthaltes in Colombo von einem in Schweden lebenden Onkel, seinem in England lebenden ältesten Bruder sowie seiner in der Schweiz lebenden Schwester finanziell unterstützt (vgl. A5/20 S. 6). Es kann demnach davon ausgegangen werden, dass sie ihm auch bei der Finanzierung der Ausreise behilflich gewesen sind und er auch im Fall einer Rückkehr nach Sri Lanka erneut mit ihrer Hilfe rechnen kann. 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Mit Zwischenverfügung vom 13. Mai 2011 wurde das Gesuch um Gewährung der unentgeltlichen Rechtspflege gemäss Art. 65 Abs. 1 VwVG gutgeheissen, weshalb im vorliegenden Verfahren keine Kosten zu erheben sind.</w:t>
      </w:r>
    </w:p>
    <w:p>
      <w:r>
        <w:rPr>
          <w:b/>
        </w:rPr>
        <w:t>E. 10.2</w:t>
      </w:r>
    </w:p>
    <w:p>
      <w:r>
        <w:t>Einem Beschwerdeführer ist auch trotz materieller Abweisung der Beschwerde eine angemessene Parteientschädigung zuzusprechen, wenn ein Verfahrensmangel, welcher grundsätzlich zur Kassation der angefochtenen Verfügung hätte führen müssen, im Beschwerdeverfahren geheilt wird (vgl. EMARK 2003 Nr. 5). Vorliegend wurde dem Beschwerdeführer das rechtliche Gehör zum vorinstanzlichen Länderbericht vom 22. Dezember 2011 zu Sri Lanka nicht schon durch die Vorinstanz, sondern erst auf Beschwerdeebene gewährt. Dieser Mangel wurde erst durch die nachträgliche Gewährung der Akteneinsicht sowie die Möglichkeit einer Stellungnahme durch den Beschwerdeführer geheilt. Für die diesbezüglichen Aufwendungen des Beschwerdeführers ist ihm trotz Abweisung seiner Beschwerde eine vom BFM auszurichtende Parteientschädigung zuzusprechen, die in Anwendung der zu berücksichtigenden Faktoren auf Fr. 500.-- zu bemessen ist (vgl. Art. 64 Abs. 1 VwVG;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