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D-2514/2023 vom 31. März 2023</w:t>
      </w:r>
    </w:p>
    <w:p>
      <w:r>
        <w:t>Bundesverwaltungsgericht, 2023-03-31, DE</w:t>
      </w:r>
    </w:p>
    <w:p>
      <w:r>
        <w:rPr>
          <w:b/>
        </w:rPr>
        <w:t xml:space="preserve">Quelle: </w:t>
      </w:r>
      <w:r>
        <w:t>https://mcp.opencaselaw.ch/entscheid/bvger_D-2514_2023_d20230331</w:t>
      </w:r>
    </w:p>
    <w:p>
      <w:r>
        <w:t>FR: TAF D-2514/2023 du 31 mars 2023</w:t>
      </w:r>
    </w:p>
    <w:p>
      <w:r>
        <w:t>IT: TAF D-2514/2023 del 31 marzo 2023</w:t>
      </w:r>
    </w:p>
    <w:p>
      <w:pPr>
        <w:pStyle w:val="Heading2"/>
      </w:pPr>
      <w:r>
        <w:t>Regeste</w:t>
      </w:r>
    </w:p>
    <w:p>
      <w:r>
        <w:t>Asyl und Wegweisung | Asyl und Wegweisung; Verfügung des SEM vom 31. März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 unter Vorbehalt der nachfolgenden Erwägungen unter E. 4 –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Mit Eingabe vom 9. Mai 2023 ersuchte der Beschwerdeführer um Berichti- gung seines Nachnamens; dieser laute nicht (…), sondern (…). Im Zentra- len Migrationsinformationssystem (ZEMIS) ist der Beschwerdeführer indes aktuell mit der Hauptidentität «A._______» erfasst. Der gewünschte Ein- trag ist als Nebenidentität im ZEMIS aufgenommen. Für die Erfassung und allfällige Änderung oder Löschung der Daten im ZEMIS ist das SEM zu- ständig; Betroffene können demnach gegebenenfalls beim SEM ein Ge- such um Berichtigung ihrer Personendaten stellen (vgl. Art. 19 Abs. 2 ZEMIS-Verordnung [SR 142.513]). Auf den Antrag, der Nachname des</w:t>
      </w:r>
    </w:p>
    <w:p>
      <w:r>
        <w:t>D-2514/2023 Seite 5 Beschwerdeführers sei zu berichtigen, ist demnach mangels Zuständigkeit des Bundesverwaltungsgerichts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w:t>
      </w:r>
    </w:p>
    <w:p>
      <w:r>
        <w:rPr>
          <w:b/>
        </w:rPr>
        <w:t>E. 6.1</w:t>
      </w:r>
    </w:p>
    <w:p>
      <w:r>
        <w:t>Das SEM stellte in seinem Entscheid zunächst fest, der Beschwerde- führer habe sowohl einen südafrikanischen Reisepass als auch einen sim- babwischen Identitätsausweis und einen simbabwischen Geburtsregister- auszug eingereicht. Der südafrikanische Pass weise keine objektiven Fäl- schungsmerkmale auf, und der Beschwerdeführer sei damit offenbar auf dem Luftweg aus Südafrika ausgereist. Ferner habe er widersprüchliche Angaben bezüglich seines Geburtsdatums gemacht. Aus diesen Gründen bestünden Zweifel an seinen Identitätsangaben; insbesondere könne auch seine Staatsangehörigkeit nicht abschliessend beurteilt werden. Sodann habe er seine Asylgründe im Wesentlichen unsubstanziiert sowie teilweise widersprüchlich und unplausibel geschildert. Es sei ihm damit nicht gelun- gen, die Flüchtlingseigenschaft glaubhaft zu machen. Die eingereichten</w:t>
      </w:r>
    </w:p>
    <w:p>
      <w:r>
        <w:t>D-2514/2023 Seite 6 Beweismittel vermöchten an dieser Einschätzung nichts zu ändern. Das Asylgesuch sei daher abzulehnen.</w:t>
      </w:r>
    </w:p>
    <w:p>
      <w:r>
        <w:rPr>
          <w:b/>
        </w:rPr>
        <w:t>E. 6.2</w:t>
      </w:r>
    </w:p>
    <w:p>
      <w:r>
        <w:t>In der Beschwerde wird entgegnet, die unterschiedlichen Geburtsdaten in den Akten seien vermutlich auf einen Fehler bei der Protokollierung zu- rückzuführen. Im Übrigen ergebe sich sein korrektes Geburtsdatum res- pektive seine Identität aus den von ihm eingereichten Dokumenten (sim- babwische Identitätskarte und Geburtsregisterauszug). Auch seine sim- babwische Staatsangehörigkeit sei damit belegt. Er habe in der Anhörung dargelegt, dass der südafrikanische Pass nicht auf ordentlichem Weg aus- gestellt worden sei. Der käufliche Erwerb und die illegale Ausstellung von Pässen seien in Südafrika verbreitet; dies erkläre auch die fehlenden Fäl- schungsmerkmale. Entgegen der Auffassung des SEM habe er die Flücht- lingseigenschaft sodann durchaus glaubhaft gemacht. Er habe das Kern- geschehen widerspruchsfrei geschildert. Aufgrund seiner politischen Ver- folgung in Simbabwe und der Tatsache, dass er die Telefonnummer seiner Frau nicht bei sich gehabt habe, sei es ferner durchaus verständlich, dass er diese erst nach rund zwei Jahren habe kontaktieren können. Auch die Umstände, wie er ins Krankenhaus gelangt sei; sowie seine Angaben zu den Ermittlungen der südafrikanischen Polizei seien plausibel. Er sei im Grenzbereich zwischen Südafrika und Simbabwe zusammengeschlagen und liegen gelassen worden, und gemäss Aussage einer Krankenschwes- ter hätten südafrikanische Soldaten ihn ins Krankenhaus gebracht. Die Schläge seien durch die eingereichten Fotos der Verletzungen belegt. Er habe in Simbabwe an einer Protestkundgebung gegen die Regierung teil- genommen und dabei das Wort ergriffen. Es sei nachvollziehbar, dass er dadurch ins Visier des autoritären Regimes geraten sei. Die Behörden wür- den bekanntlich willkürlich gegen Protestierende vorgehen. Hinsichtlich des eingereichten Schreibens der simbabwischen Polizei sei darauf hinzu- weisen, dass die darauf vermerkten Personalien und die ID-Nummer des Beschwerdeführers mit seiner Identitätskarte übereinstimmten. Aus dem Schreiben gehe hervor, dass die simbabwische Polizei nach wie vor nach ihm suche. Da sie auch in Südafrika gegen Regimegegner vorgehe, sei er dort nicht sicher gewesen, zumal er infolge fehlenden Aufenthaltstitels je- derzeit mit der Ausschaffung nach Simbabwe habe rechnen müssen. Bei einer Rückkehr nach Simbabwe drohten ihm asylrelevante Nachteile.</w:t>
      </w:r>
    </w:p>
    <w:p>
      <w:r>
        <w:rPr>
          <w:b/>
        </w:rPr>
        <w:t>E. 7.1</w:t>
      </w:r>
    </w:p>
    <w:p>
      <w:r>
        <w:t>Der Auffassung des Beschwerdeführers, er habe seine Asylgründe ausreichend substanziiert, plausibel, widerspruchsfrei und damit glaubhaft geschildert, kann nicht gefolgt werden. Vielmehr sind bereits seine Vorbrin-</w:t>
      </w:r>
    </w:p>
    <w:p>
      <w:r>
        <w:t>D-2514/2023 Seite 7 gen, er habe am (…) an einer regierungskritischen Veranstaltung teilge- nommen, habe dabei zu den Anwesenden gesprochen und sei dadurch ins Visier der Behörden geraten, als unglaubhaft zu erachten. Er hat nämlich zu dieser Veranstaltung nur sehr oberflächliche Angaben gemacht und ins- besondere nicht einmal dargelegt, von welcher Gruppierung dieser Anlass organisiert worden war. Ferner war er gemäss eigener Aussage zuvor nicht politisch aktiv (vgl. A9 F90 f.), weshalb weder nachvollziehbar erscheint, dass er überhaupt angefragt wurde, an der Veranstaltung teilzunehmen, noch, dass er ohne weiteres bereit war, sich dabei öffentlich regierungskri- tisch zu äussern. Im Weiteren ist aufgrund der Aktenlage nicht ersichtlich, wie ihn die Polizei überhaupt identifizieren konnte. Auch das angebliche grosse Interesse der Polizei an seiner Person ist nicht plausibel, da er bis anhin nie negativ aufgefallen und offensichtlich kein ernsthafter Regimekri- tiker war (vgl. A9 F89). Ausserdem hat er sich hinsichtlich des Zeitpunkts, in welchem er angeblich von der Polizei abgeholt wurde, widersprochen, indem er zunächst erklärte, die Polizei sei am nächsten Tag (frühmorgens) gekommen (vgl. A9 F89), später dagegen aussagte, die Polizei habe ihn erst am übernächsten Tag aufgesucht (vgl. A9 F129).</w:t>
      </w:r>
    </w:p>
    <w:p>
      <w:r>
        <w:rPr>
          <w:b/>
        </w:rPr>
        <w:t>E. 7.2</w:t>
      </w:r>
    </w:p>
    <w:p>
      <w:r>
        <w:t>Soweit der Beschwerdeführer geltend machte, er sei von der simbab- wischen Polizei zusammengeschlagen, anschliessend liegengelassen und daraufhin von südafrikanischen Soldaten entdeckt und ins Krankenhaus von D._______ (Südafrika) gebracht worden (vgl. A9 F89), ist sodann Fol- gendes zu bemerken: Der Beschwerdeführer wurde angeblich auf der sim- babwischen Seite des Grenzflusses zusammengeschlagen. Es erscheint daher – nicht zuletzt mit Blick auf die in der Beschwerde angesprochene Migrantenproblematik in Südafrika – realitätsfremd, dass er dort von süd- afrikanischen Soldaten aufgegriffen wurde, diese ihn, anstatt ihn beispiels- weise an simbabwische Kollegen zu übergeben, über den Fluss nach Süd- afrika mitnahmen und dort ohne jegliche Formalitäten in einem Kranken- haus absetzten. Ausserdem ergibt sich aus seiner Darstellung des Sach- verhalts, dass ihn die simbabwische Polizei damals mit ihrem Fahrzeug zuhause abgeholt hatte. Demnach befand er sich bereits einmal in polizei- lichem Gewahrsam. Es ist daher davon auszugehen, dass die Polizei ihn im Falle eines fortbestehenden Verfolgungsinteresses inhaftiert hätte, an- statt ihn bloss zu verprügeln und dann liegen- (respektive frei-)zulassen.</w:t>
      </w:r>
    </w:p>
    <w:p>
      <w:r>
        <w:rPr>
          <w:b/>
        </w:rPr>
        <w:t>E. 7.3</w:t>
      </w:r>
    </w:p>
    <w:p>
      <w:r>
        <w:t>Nach dem Gesagten ist auch das Vorbringen, die Polizei suche (erneut) nach ihm und habe ihm Vorladungen geschickt, als unplausibel zu erach- ten. An dieser Einschätzung vermag auch die Vorladung vom 11. Februar 2022 nichts zu ändern, zumal dieses Dokument nicht fälschungssicher ist</w:t>
      </w:r>
    </w:p>
    <w:p>
      <w:r>
        <w:t>D-2514/2023 Seite 8 und angesichts dessen, dass der Beschwerdeführer einen zugegebener- massen gefälschten Reisepass verwendet hat, ohnehin erhebliche Zweifel an der Authentizität der eingereichten Vorladung bestehen. Im Übrigen deuten auch die teilweise fehlenden oder falschen Angaben in diesem Schreiben (keine Kontaktangaben der Behörde [Name des Beamten, Tele- fonnummer etc.], falsche Schreibweise des Townships), die vagen Formu- lierungen sowie die Tatsache, dass die angebliche Tathandlung schon (…) Jahre zurückliegt und der Beschwerdeführer trotz entsprechender Andro- hung in der Vorladung nicht auf der auf der Homepage der Zimbabwe Re- public Police publizierten Liste der gesuchten Personen aufgeführt ist (vgl. http://www.zrp.gov.zw/), ebenfalls auf eine Fälschung hin.</w:t>
      </w:r>
    </w:p>
    <w:p>
      <w:r>
        <w:rPr>
          <w:b/>
        </w:rPr>
        <w:t>E. 7.4</w:t>
      </w:r>
    </w:p>
    <w:p>
      <w:r>
        <w:t>Schliesslich sind auch die eingereichten Fotos, welche angeblich die von der Polizei zugefügten Verletzungen zeigen sollen, nicht geeignet, die geltend gemachten Asylgründe glaubhaft zu machen, da die Fotos besten- falls zu belegen vermögen, dass der Beschwerdeführer verwundet wurde, nicht aber die Umstände, unter welchen diese Verletzungen entstanden sind.</w:t>
      </w:r>
    </w:p>
    <w:p>
      <w:r>
        <w:rPr>
          <w:b/>
        </w:rPr>
        <w:t>E. 8</w:t>
      </w:r>
    </w:p>
    <w:p>
      <w:r>
        <w:t>Zusammenfassend ist festzustellen, dass es dem Beschwerdeführer nicht gelungen ist, eine asylbeachtliche Verfolgung oder entsprechende Verfol- gungsfurcht glaubhaft zu machen.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w:t>
      </w:r>
    </w:p>
    <w:p>
      <w:r>
        <w:t>Ist der Vollzug der Wegweisung nicht zulässig, nicht zumutbar oder nicht möglich, so regelt das SEM das Anwesenheitsverhältnis nach den gesetz- lichen Bestimmungen über die vorläufige Aufnahme (Art. 44 AsylG; Art. 83 Abs. 1 AIG [SR 142.20]).</w:t>
      </w:r>
    </w:p>
    <w:p>
      <w:r>
        <w:t>D-2514/2023 Seite 9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10.1.2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 im Sinne eines «real risk» (vgl. dazu das Urteil des EGMR Saadi gegen Italien vom 28. Februar 2008, Grosse Kammer 37201/06, §§ 124–127 m.w.H.) – einer nach Art. 3 EMRK oder Art. 1 FoK verbotenen Strafe oder Behand- lung ausgesetzt wäre. Auch die allgemeine Menschenrechtssituation in Simbabwe lässt den Wegweisungsvollzug zum heutigen Zeitpunkt nicht als unzulässig erscheinen. Nach dem Gesagten ist der Vollzug der Wegwei- sung sowohl im Sinne der asyl- als auch der völkerrechtlichen Bestimmun- gen zulässig.</w:t>
      </w:r>
    </w:p>
    <w:p>
      <w:r>
        <w:t>D-2514/2023 Seite 10</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10.2.1</w:t>
      </w:r>
    </w:p>
    <w:p>
      <w:r>
        <w:t>In Simbabwe herrscht weder Krieg oder Bürgerkrieg noch eine Si- tuation allgemeiner Gewalt. Demnach ist der Vollzug der Wegweisung als generell zumutbar zu erachten. Sodann sprechen auch keine individuellen Gründe gegen die Zumutbarkeit des Wegweisungsvollzugs. Beim Be- schwerdeführer handelt es sich um einen heute (…)-jährigen Mann ohne relevante gesundheitliche Probleme. Er verfügt im Heimatland über ein fa- miliäres Beziehungsnetz und war vor der Ausreise als selbständiger Händ- ler tätig. Seine finanzielle Situation bezeichnete er als «okay», und er ist Hauseigentümer. Es ist daher nicht davon auszugehen, dass er bei einer Rückkehr an den Herkunftsort in eine existenzielle Notlage geraten würde.</w:t>
      </w:r>
    </w:p>
    <w:p>
      <w:r>
        <w:rPr>
          <w:b/>
        </w:rPr>
        <w:t>E. 10.2.2</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10.4</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 soweit darauf einzutreten ist.</w:t>
      </w:r>
    </w:p>
    <w:p>
      <w:r>
        <w:rPr>
          <w:b/>
        </w:rPr>
        <w:t>E. 12</w:t>
      </w:r>
    </w:p>
    <w:p>
      <w:r>
        <w:t>Bei diesem Ausgang des Verfahrens sind dessen Kosten dem Beschwer- deführer aufzuerlegen (Art. 63 Abs. 1 VwVG) und auf insgesamt Fr. 750.– festzusetzen (Art. 1–3 des Reglements vom 21. Februar 2008 über die</w:t>
      </w:r>
    </w:p>
    <w:p>
      <w:r>
        <w:t>D-2514/2023 Seite 11 Kosten und Entschädigungen vor dem Bundesverwaltungsgericht [VGKE, SR 173.320.2]). Dieser Betrag ist durch den am 22. Mai 2023 in gleicher Höhe geleisteten Vorschuss gedeckt. (Dispositiv nächste Seite)</w:t>
      </w:r>
    </w:p>
    <w:p>
      <w:r>
        <w:t>D-2514/2023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