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D-2514/2013 vom 5. August 2013</w:t>
      </w:r>
    </w:p>
    <w:p>
      <w:r>
        <w:t>Bundesverwaltungsgericht, 2013-08-05, DE</w:t>
      </w:r>
    </w:p>
    <w:p>
      <w:r>
        <w:rPr>
          <w:b/>
        </w:rPr>
        <w:t xml:space="preserve">Quelle: </w:t>
      </w:r>
      <w:r>
        <w:t>https://mcp.opencaselaw.ch/entscheid/bvger_D-2514_2013</w:t>
      </w:r>
    </w:p>
    <w:p>
      <w:r>
        <w:t>FR: TAF D-2514/2013 du 5 août 2013</w:t>
      </w:r>
    </w:p>
    <w:p>
      <w:r>
        <w:t>IT: TAF D-2514/2013 del 5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legte in der angefochtenen Verfügung dar, dem Beschwerdeführer könne nicht geglaubt werden, dass er für den Geheimdienst der LTTE tätig gewesen sei, weil er zu seinen entsprechenden Tätigkeiten keine präzisen und umfassenden Angaben zu Protokoll habe geben können. Dies wurde in der Beschwerdeschrift bestritten und geltend gemacht, der Beschwerdeführer habe glaubhafte Angaben zu seinen Tätigkeiten bei den LTTE gemacht. Die Durchsicht der Protokolle - insbesondere des Anhörungsprotokolls - ergibt indessen, dass der Beschwerdeführer über seine Tätigkeiten als Spitzel bei den LTTE nur zaghaft und rudimentär Auskunft gab, obwohl er mehrmals auf die ihm obliegende Mitwirkungspflicht aufmerksam gemacht wurde (vgl. Akte A1/14 S. 1; A8/17 S. 2 und 9). Wie ein roter Faden ziehen sich seine durchwegs kurzen und - abgesehen von der Darstellung der Bespitzelung einer Frau - in der Regel einzeiligen Antworten zu seinen geheimdienstlichen Aktivitäten durch das Anhörungsprotokoll (vgl. Akte A8/17 S. 7 ff.). Immer wieder musste er aufgefordert werden, den gestellten Fragen nicht auszuweichen, sondern diese zu beantworten (vgl. Akte A8/17 S. 8). Er wiederholte mehrmals in summarischer und plakativer Art, dass seine Aufgabe darin bestanden habe, Informationen zu sammeln und weiterzuleiten, was indessen substanzlos und ohne Details ist und auch von einer nicht in solche Aktivitäten involvierten Person nacherzählt werden könnte. Wie das BFM zu Recht ausführte, fehlen präzise und umfassende Angaben über diese geltend gemachte Tätigkeit. Auch über die Struktur des Geheimdienstes der LTTE wusste er nur rudimentär zu berichten. Unter diesen Umständen bestehen ernsthafte Zweifel an seiner Angabe, er habe in den Jahren 1994/1995 für den Geheimdienst der LTTE gearbeitet. Von einer Mitgliedschaft des Beschwerdeführers beim LTTE-Geheimdienst ist aufgrund der voranstehenden Erwägungen und aufgrund fehlender entsprechender Aussagen des Beschwerdeführers im erstinstanzlichen Verfahrens ohnehin nicht auszugehen, auch wenn dies im Beschwerdeverfahren - nachgeschoben - behauptet wird.</w:t>
      </w:r>
    </w:p>
    <w:p>
      <w:r>
        <w:rPr>
          <w:b/>
        </w:rPr>
        <w:t>E. 5.2</w:t>
      </w:r>
    </w:p>
    <w:p>
      <w:r>
        <w:t>Wie das BFM ferner zu Recht darlegte, sagte der Beschwerdeführer aus, er habe nur kleine Arbeiten für die LTTE geleistet und niemand habe davon gewusst (vgl. Akte A8/17 S. 9), was ebenfalls gegen die dargelegte Verfolgung durch die sri-lankischen Sicherheitskräfte spricht. Ferner wurde er anlässlich der Rückerstattung seiner Identitätskarte im Jahr 2007 im Armee-Camp ohne weitere Auflagen gehen gelassen, womit deutlich wird, dass offenbar auch der Armee - und damit den sri-lankischen Behörden - nichts über eine allfällige Tätigkeit des Beschwerdeführers zugunsten der LTTE bekannt gewesen sein kann, da sie ihn ansonsten nicht mehr oder nicht unter diesen Umständen freigelassen hätten.</w:t>
      </w:r>
    </w:p>
    <w:p>
      <w:r>
        <w:rPr>
          <w:b/>
        </w:rPr>
        <w:t>E. 5.3</w:t>
      </w:r>
    </w:p>
    <w:p>
      <w:r>
        <w:t>Ferner ist darauf hinzuweisen, dass der Beschwerdeführer - entgegen der Darstellung in der Beschwerde - anlässlich dieses Besuchs im Armee-Camp nicht über die LTTE verhört wurde, zumal er diesen Sachverhalt nie selber geltend gemacht hatte. Die gegenteilige Darstellung im Beschwerdeverfahren ist somit nachgeschoben und kann nicht geglaubt werden.</w:t>
      </w:r>
    </w:p>
    <w:p>
      <w:r>
        <w:rPr>
          <w:b/>
        </w:rPr>
        <w:t>E. 5.4</w:t>
      </w:r>
    </w:p>
    <w:p>
      <w:r>
        <w:t>Aufgrund dieser Erwägungen ist davon auszugehen, dass der Beschwerdeführer keine Aktivitäten für die LTTE geleistet haben kann, welche über das hinausgehen, was praktisch alle Tamilen und Tamilinnen für diese Organisation während des Bürgerkrieges zwangsweise leisten mussten. Aufgrund von geringen Tätigkeiten zugunsten der LTTE indessen ist nicht von einer Verfolgungsgefahr im Sinne des Asylgesetzes auszugehen, zumal auch den sri-lankischen Behörden bekannt ist, dass davon praktisch die ganze tamilische Bevölkerung betroffen war. Die sri-lankischen Behörden legen ihren Fokus vielmehr auf diejenigen Personen, welche die LTTE in leitender oder sonst namhafter Weise unterstützt haben, was beim Beschwerdeführer mangels Glaubhaftigkeit der geltend gemachten Geheimdiensttätigkeit nicht der Fall ist.</w:t>
      </w:r>
    </w:p>
    <w:p>
      <w:r>
        <w:rPr>
          <w:b/>
        </w:rPr>
        <w:t>E. 5.5</w:t>
      </w:r>
    </w:p>
    <w:p>
      <w:r>
        <w:t>Folglich kann dem Beschwerdeführer nicht geglaubt werden, er sei nach seiner Rückkehr aus I._______ infolge seiner früheren Tätigkeiten für die LTTE in den Jahren 1994/1995 gesucht worden und müsse aus diesem Grund im Fall einer Rückkehr in sein Heimatland mit einer asylerheblichen Verfolgung rechnen.</w:t>
      </w:r>
    </w:p>
    <w:p>
      <w:r>
        <w:rPr>
          <w:b/>
        </w:rPr>
        <w:t>E. 5.6</w:t>
      </w:r>
    </w:p>
    <w:p>
      <w:r>
        <w:t>Bezeichnenderweise sind auch die für den Zeitpunkt seit der Rückkehr ins Heimatland geltend gemachten Verfolgungsmassnahmen an sich nicht glaubhaft ausgefallen. Insbesondere vermag es nicht zu überzeugen, dass sich die Beschwerdeführenden nach der Tötung zweier Kollegen, welche für die LTTE gearbeitet und mit ihnen Kontakt gehabt hätten, im September 2007 noch bis im August 2008 bei den Eltern beziehungsweise Schwiegereltern, wo man sie im Fall einer tatsächlichen behördlichen Suche jederzeit hätte auffinden können, aufgehalten hätten, obwohl sie von den Sicherheitskräften beobachtet worden sein sollen. Tatsächlich gesuchte Personen hätten sich unter den geltend gemachten Umständen nicht dort aufgehalten, wo sie mit höchster Wahrscheinlichkeit von den Sicherheitsbehörden zuerst gesucht worden wären.</w:t>
      </w:r>
    </w:p>
    <w:p>
      <w:r>
        <w:rPr>
          <w:b/>
        </w:rPr>
        <w:t>E. 5.7</w:t>
      </w:r>
    </w:p>
    <w:p>
      <w:r>
        <w:t>Darüber hinaus ist die Erklärung des Beschwerdeführers, warum er trotz der Suche nach seiner Person durch die Armee in einem von der Armee kontrollierten Gebiet ohne Probleme offiziell unter Vorweisung seiner eigenen Identitätskarte reisen konnte, von der Armee dabei mehrmals kontrolliert wurde und in Q._______ ein von der Armee kontrolliertes Schiff bestieg, nicht nachvollziehbar. Er gab nämlich an, seine Ehefrau habe die Reise organisiert und sei mitgereist, was indessen angesichts der dargelegten Befürchtungen, von der Armee verfolgt zu werden, nicht zu überzeugen vermag, zumal einer Person in einer vergleichbaren Situation unter den dargelegten Umständen einerseits vorsichtiger gereist wäre und andererseits die Erklärung, die Ehefrau habe die Reise organisiert, an der fehlenden Plausibilität dieses Verhaltens nichts zu ändern vermag.</w:t>
      </w:r>
    </w:p>
    <w:p>
      <w:r>
        <w:rPr>
          <w:b/>
        </w:rPr>
        <w:t>E. 5.8</w:t>
      </w:r>
    </w:p>
    <w:p>
      <w:r>
        <w:t>Unter den gegebenen Umständen sind auch die Ausführungen der Beschwerdeführerin, nach ihrem Ehemann sei in dessen Anwesenheit mehrmals gesucht worden, wobei sie auch mit dem Tod bedroht worden sei, nicht als glaubhaft zu betrachten.</w:t>
      </w:r>
    </w:p>
    <w:p>
      <w:r>
        <w:rPr>
          <w:b/>
        </w:rPr>
        <w:t>E. 5.9</w:t>
      </w:r>
    </w:p>
    <w:p>
      <w:r>
        <w:t>Schliesslich ist darauf hinzuweisen, dass das Vorbringen in der Beschwerdeschrift, der Beschwerdeführer habe sich regelmässig mit den beiden später umgebrachten Kollegen getroffen und es sei geplant gewesen, dass er sich selber wieder für die LTTE engagieren würde, mit den Aussagen des Beschwerdeführers anlässlich des erstinstanzlichen Verfahrens nicht übereinstimmen. Dort machte er keine entsprechenden Angaben und verneinte die Frage, ob er nach der Rückkehr aus I._______ weitere Tätigkeiten für die LTTE verübt habe, ausdrücklich. Somit sind auch diese Vorbringen nachgeschoben und damit nicht glaubhaft. Der Vorwurf, das BFM habe diesbezüglich auf weitere Fragen verzichtet und damit den Untersuchungsgrundsatz verletzt, entbehrt damit jeder Grundlage und ist somit als haltlos zu qualifizieren. Ebenso wenig kann aus der Tötung der beiden Kollegen und den in diesem Zusammenhang abgegebenen Beweismitteln auf eine Gefährdung des Beschwerdeführers geschlossen werden.</w:t>
      </w:r>
    </w:p>
    <w:p>
      <w:r>
        <w:rPr>
          <w:b/>
        </w:rPr>
        <w:t>E. 5.10</w:t>
      </w:r>
    </w:p>
    <w:p>
      <w:r>
        <w:t>Insgesamt haben die Beschwerdeführenden im Fall einer Rückkehr in ihr Heimatland einerseits mangels Glaubhaftigkeit ihrer Vorbringen und andererseits mangels konkreten Hinweisen auf eine immer noch drohende Verfolgung keine flüchtlingsrechtlich relevante Verfolgung zu befürchten. An dieser Einschätzung vermögen weder die eingereichten Beweismittel noch die weiteren Ausführungen in der Beschwerdeschrift etwas zu ändern. Die Beschwerdeführenden haben folglich im Fall einer Rückkehr nach Sri Lanka nicht mit asyler­heb­licher Verfolgung zu rechnen.</w:t>
      </w:r>
    </w:p>
    <w:p>
      <w:r>
        <w:rPr>
          <w:b/>
        </w:rPr>
        <w:t>E. 5.11</w:t>
      </w:r>
    </w:p>
    <w:p>
      <w:r>
        <w:t>Zusammenfassend ist festzuhalten, dass die Beschwerdeführenden nicht glaubhaft machen oder belegen konnten, sie seien in ihrem Heimat­land aus asylrechtlich relevanten Gründen ernsthaften Nachteilen aus­gesetzt. Ihre Furcht vor einer Rückkehr nach Sri Lanka ist demnach als flüchtlingsrechtlich nicht begründet zu betrachten.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indessen nicht gelungen. Allein aus einer allfälligen Befragung und kurzzeitigen Festhaltung anlässlich der Wiedereinreise ins Heimatland ist - infolge des vorliegenden politischen Profils der Beschwerdeführenden - nicht auf eine menschenrechtswidrige Behandlung ihrer Person zu schliessen. Die in der Beschwerde vertretene Ansicht, dass ihnen im Fall einer Rückkehr in ihr Heimatland Folter oder unmenschliche Behandlung drohe, kann gestützt auf die vorangehenden Erwägungen nicht geteilt werden.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Bezüglich der allgemeinen Situation in Sri Lanka hat sich das Bundesverwaltungsgericht in einem Grundsatzurteil vom 27. Oktober 2011 (vgl. BVGE 2011/24)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restlichen Staatsgebiet zu prüfen sei.</w:t>
      </w:r>
    </w:p>
    <w:p>
      <w:r>
        <w:rPr>
          <w:b/>
        </w:rPr>
        <w:t>E. 7.4.2</w:t>
      </w:r>
    </w:p>
    <w:p>
      <w:r>
        <w:t>Die jungen und gestützt auf die Akten gesunden Beschwerdeführenden mit ihrem in der Schweiz geborenen Kind stammen aus der Nordprovinz, wohin der Wegweisungsvollzug gestützt auf die geltende Praxis grundsätzlich zumutbar ist. Ihren Aussagen zufolge verfügen sie in ihrem Herkunftsgebiet über ein verwandtschaftliches Beziehungsnetz (Eltern und Geschwister, Tanten und Onkel), so dass sie im Fall einer Rückkehr darauf zurückgreifen können und nicht auf sich allein gestellt sind. An dieser Einschätzung vermag weder die Bestätigung der Eltern beziehungsweise Schwiegereltern, sie könnten niemanden unterstützen, noch deren ärztliche Atteste etwas zu ändern, da beide Beschwerdeführenden eine gute Schulbildung genossen haben und der Beschwerdeführer gemäss seinen Aussagen jahrelange Erfahrungen als Landwirt und in der Lebensmittelbranche aufweist, weshalb es ihm zuzumuten ist, sich nach der Rückkehr ins Heimatland eine entsprechende Arbeitsstelle zu suchen, um für sich und seine Familie unabhängig von der finanziellen Unterstützung durch Eltern oder Schwiegereltern eine neue Existenzgrundlage zu schaffen. Aufgrund des bestehenden Beziehungsnetzes ist folglich davon auszugehen, dass sie nach ihrer Rückkehr ins Heimatland bei der sozialen Reintegration unterstützt werden, weshalb die diesbezüglichen Erwägungen des BFM in der angefochtenen Verfügung auch unter dem Aspekt des Kindeswohls als zutreffend zu erachten sind, während die Einwände im Beschwerdeverfahren nicht zu überzeugen vermögen. Insgesamt ist infolgedessen die Zumutbarkeit des Wegweisungsvollzugs der Beschwer­deführenden in die Nordprovinz als zumutbar zu betrachten.</w:t>
      </w:r>
    </w:p>
    <w:p>
      <w:r>
        <w:rPr>
          <w:b/>
        </w:rPr>
        <w:t>E. 7.5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sind die Kosten den Beschwerde­führenden aufzuerlegen (Art. 63 Abs. 1 VwVG), auf insgesamt Fr. 600.- festzusetzen (Art. 1-3 des Reglements vom 21. Februar 2008 über die Kosten und Entschädigungen vor dem Bundesverwaltungsgericht [VGKE, SR 173.320.2]) und sind mit dem am 27. Mai 2013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