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D-2513/2019 vom 28. Mai 2019</w:t>
      </w:r>
    </w:p>
    <w:p>
      <w:r>
        <w:t>Bundesverwaltungsgericht, 2019-05-28, DE</w:t>
      </w:r>
    </w:p>
    <w:p>
      <w:r>
        <w:rPr>
          <w:b/>
        </w:rPr>
        <w:t xml:space="preserve">Quelle: </w:t>
      </w:r>
      <w:r>
        <w:t>https://mcp.opencaselaw.ch/entscheid/bvger_D-2513_2019</w:t>
      </w:r>
    </w:p>
    <w:p>
      <w:r>
        <w:t>FR: TAF D-2513/2019 du 28 mai 2019</w:t>
      </w:r>
    </w:p>
    <w:p>
      <w:r>
        <w:t>IT: TAF D-2513/2019 del 28 maggio 2019</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2</w:t>
      </w:r>
    </w:p>
    <w:p>
      <w:r>
        <w:t>Am 1. März 2019 ist die Teilrevision des Asylgesetzes in Kraft getreten (AS 2016 3101), welche für das vorliegende Verfahren gilt (vgl. Abs. 2 der Übergangsbestimmungen zur Änderung des AsylG vom 25. September 2015).</w:t>
      </w:r>
    </w:p>
    <w:p>
      <w:r>
        <w:rPr>
          <w:b/>
        </w:rPr>
        <w:t>E. 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frist- und formgerecht eingereichte Beschwerde ist - unter Vorbehalt nachstehender Erwägung 4.2 - einzutreten (Art. 105 und Art. 108 Abs. 3 AsylG; Art. 48 Abs. 1 sowie Art. 52 VwVG).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Nichteintretensentscheids und damit auch nicht des vorliegenden Verfahrens. Auf die entsprechenden Beschwerdeanträge ist deshalb nicht einzutreten.</w:t>
      </w:r>
    </w:p>
    <w:p>
      <w:r>
        <w:rPr>
          <w:b/>
        </w:rPr>
        <w:t>E. 5</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7</w:t>
      </w:r>
    </w:p>
    <w:p>
      <w:r>
        <w:t>Ein Abgleich der Fingerabdrücke des Beschwerdeführers mit der "Eurodac"-Datenbank ergab, dass dieser am 16. Januar 2017 in Italien ein Asylgesuch eingereicht hatte. Das SEM ersuchte deshalb die italienischen Behörden am 12. April 2019 um Wiederaufnahme des Beschwerdeführers gestützt auf Art. 23 Dublin-III-VO. Die italienischen Behörden liessen das Übernahmeersuchen innert der in Art. 25 Abs. 1 Dublin-III-VO vorgesehenen Frist unbeantwortet, womit sie die Zuständigkeit Italiens implizit anerkannten (Art. 25 Abs. 2 Dublin-III-VO). Die grundsätzliche Zuständigkeit Italiens ist somit gegeben und diese wird vom Beschwerdeführer auch nicht bestritten.</w:t>
      </w:r>
    </w:p>
    <w:p>
      <w:r>
        <w:rPr>
          <w:b/>
        </w:rPr>
        <w:t>E. 8.1</w:t>
      </w:r>
    </w:p>
    <w:p>
      <w:r>
        <w:t>Es sind keine Gründe für die Annahme ersichtlich, dass das Asylverfahren und die Aufnahmebedingungen für Antragsteller in Italien systemische Schwachstellen im Sinne von Art. 3 Abs. 2 Dublin-III-VO aufweisen, die eine Gefahr einer unmenschlichen oder entwürdigenden Behandlung im Sinne des Artikels 4 der EU-Grundrechtecharta und Art. 3 EMRK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BVGE 2017 VI/5 E. 8.4 und das Urteil E-6883/2016 vom 28. November 2016 E. 6; zudem BVGE 2017 VI/10). Diese Ansicht wird sodann durch den Europäischen Gerichtshof für Menschenrechte (EGMR) bestätigt, der in seiner bisherigen Rechtsprechung festhält, in Italien bestehe kein systemischer Mangel an Unterstützung und Einrichtungen für Asylsuchende, obwohl die allgemeine Situation und insbesondere die Lebensumstände von Asylsuchenden, anerkannten Flüchtlingen und Personen mit einem subsidiären Schutzstatus in Italien gewisse Mängel aufweisen würden (vgl. EGMR: Entscheidung A.S gegen Schweiz vom 30. Juni 2015 [Beschwerde Nr. 39350/13]). Der Beschwerdeführer gehört als alleinstehender Mann ohne wesentliche gesundheitliche Probleme sodann nicht zu den besonders schutzbedürftigen Personen im Sinne der Rechtsprechung des EGMR (vgl. Urteil i.S. Tarakhel gegen Schweiz vom 4. November 2014, Grosse Kammer, Nr. 29217/12, § 114 f.; siehe auch BVGE 2016/2 E. 5), deren Rücküberstellung eine individuelle Garantieerklärung der italienischen Behörden hinsichtlich der Unterbringung erfordert. Auch ist die Situation in Italien aufgrund des Salvini-Dekrets zurzeit nicht geeignet, an der konstanten Rechtsprechung etwas zu ändern (vgl. Urteile des BVGer E-1489/2019 vom 3. April 2019 E. 6.2; F-527/2019 vom 5. Februar 2019 S. 5 f.; E-253/2019 vom 21. Januar 2019 E. 5). Unter diesen Umständen ist die Anwendung von Art. 3 Abs. 2 Dublin-III-VO nicht gerechtfertigt.</w:t>
      </w:r>
    </w:p>
    <w:p>
      <w:r>
        <w:rPr>
          <w:b/>
        </w:rPr>
        <w:t>E. 8.2</w:t>
      </w:r>
    </w:p>
    <w:p>
      <w:r>
        <w:t>Das SEM hat sodann die Anwendung des Selbsteintrittsrechts im Sinne von Art. 17 Abs. 1 Dublin-III-VO sowie Art. 29a Abs. 3 AsylV 1 zu Recht verneint.</w:t>
      </w:r>
    </w:p>
    <w:p>
      <w:r>
        <w:rPr>
          <w:b/>
        </w:rPr>
        <w:t>E. 8.2.1</w:t>
      </w:r>
    </w:p>
    <w:p>
      <w:r>
        <w:t>Soweit der Beschwerdeführer in der Rechtsmittelschrift vorbringt, er könne nicht nach Italien zurück, da er dort nicht das Recht habe, sein Kind zu sehen, und er auf der Strasse schlafen müsse, vermag er nicht zu überzeugen. Zunächst ist festzustellen, dass dieses Rechtsmittelvorbringen seinen Ausführungen im vorinstanzlichen Verfahren (vgl. Protokoll Dublingespräch; SEM act. 16/2) widerspricht und deshalb nicht glaubhaft ist. Damals brachte er nämlich vor, seine Freundin sei von ihm schwanger gewesen, habe jedoch abgetrieben, weil sie eine Hochzeit mit einen reichen Mann angestrebt habe. Weil er sie geschlagen habe, habe er das italienische Asyl-Camp verlassen müssen. Ferner hat er kein konkretes und ernsthaftes Risiko dargetan, die italienischen Behörden würden sich weigern,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 der sich ca. zwei Jahre in Italien aufgehalten hat - nicht dargetan, die ihn bei einer Rückführung erwartenden Bedingungen in Italien seien derart schlecht, dass sie zu einer Verletzung von Art. 4 der EU-Grundrechtecharta, Art. 3 EMRK oder Art. 3 FoK führen könnten (vgl. BVGE 2017 VI/10 E. 5). Er hat auch keine konkreten Hinweise für die Annahme dargetan,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8.2.2</w:t>
      </w:r>
    </w:p>
    <w:p>
      <w:r>
        <w:t>Soweit der Beschwerdeführer im Verfahren vor der Vorinstanz geltend machte, es gehe ihm seelisch nicht gut, wenn er an seine ehemalige Freundin denke, vermag er daraus ebenfalls nichts für sich abzuleiten. So stellt eine zwangsweise Rückweisung von Personen mit gesundheitlichen Problemen nur ganz ausnahmsweise einen Verstoss gegen Art. 3 EMRK dar. Eine solche Situation ist vorliegend nicht gegeben. Der Gesundheitszustand des Beschwerdeführers vermag eine Unzulässigkeit im Sinne dieser restriktiven Rechtsprechung nicht zu rechtfertigen. Die Probleme sind auch nicht von einer derartigen Schwere, dass aus humanitären Gründen von einer Überstellung abgesehen werden müsste. 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verweigert hat oder in Zukunft verweigern würde.</w:t>
      </w:r>
    </w:p>
    <w:p>
      <w:r>
        <w:rPr>
          <w:b/>
        </w:rPr>
        <w:t>E. 8.2.3</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8.2.4</w:t>
      </w:r>
    </w:p>
    <w:p>
      <w:r>
        <w:t>Zusammenfassend besteht kein Grund für eine Anwendung der Ermessenklauseln von Art. 17 Dublin-III-VO sowie von Art. 29a Abs. 3 AsylV 1.</w:t>
      </w:r>
    </w:p>
    <w:p>
      <w:r>
        <w:rPr>
          <w:b/>
        </w:rPr>
        <w:t>E. 8.3</w:t>
      </w:r>
    </w:p>
    <w:p>
      <w:r>
        <w:t>Somit bleibt Italien der für die Behandlung des Asylgesuchs des Beschwerdeführers zuständige Mitgliedstaat gemäss Dublin-III-VO.</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11.1</w:t>
      </w:r>
    </w:p>
    <w:p>
      <w:r>
        <w:t>Nach dem Gesagten ist die Beschwerde abzuweisen, soweit darauf einzutreten ist, und die Verfügung des SEM zu bestätigen.</w:t>
      </w:r>
    </w:p>
    <w:p>
      <w:r>
        <w:rPr>
          <w:b/>
        </w:rPr>
        <w:t>E. 11.2</w:t>
      </w:r>
    </w:p>
    <w:p>
      <w:r>
        <w:t>Die mit der Beschwerde gestellten Begehren um Verzicht auf die Erhebung eines Kostenvorschusses sowie um Gewährung der aufschiebenden Wirkung sind mit dem vorliegenden Direktentscheid gegenstandslos geworden.</w:t>
      </w:r>
    </w:p>
    <w:p>
      <w:r>
        <w:rPr>
          <w:b/>
        </w:rPr>
        <w:t>E. 12.1</w:t>
      </w:r>
    </w:p>
    <w:p>
      <w:r>
        <w:t>Die Gesuche um Gewährung der unentgeltlichen Prozessführung sowie um amtliche Verbeiständung sind abzuweisen, da die Beschwerde gemäss den vorstehenden Erwägungen als aussichtslos zu bezeichnen war und es damit an einer gesetzlichen Voraussetzung gemäss Art. 65 Abs. 1 VwVG fehlt.</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