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D-2508/2015 vom 8. Juni 2015</w:t>
      </w:r>
    </w:p>
    <w:p>
      <w:r>
        <w:t>Bundesverwaltungsgericht, 2015-06-08, DE</w:t>
      </w:r>
    </w:p>
    <w:p>
      <w:r>
        <w:rPr>
          <w:b/>
        </w:rPr>
        <w:t xml:space="preserve">Quelle: </w:t>
      </w:r>
      <w:r>
        <w:t>https://mcp.opencaselaw.ch/entscheid/bvger_D-2508_2015</w:t>
      </w:r>
    </w:p>
    <w:p>
      <w:r>
        <w:t>FR: TAF D-2508/2015 du 8 juin 2015</w:t>
      </w:r>
    </w:p>
    <w:p>
      <w:r>
        <w:t>IT: TAF D-2508/2015 del 8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damit, dass er der Ethnie der Rohingya angehöre und aus C._______, D._______ (E._______), Myanmar, stamme. Dort habe er bis im Jahre (...) gelebt. Sein Vater habe die Familie verlassen, als er (der Beschwerdeführer) noch sehr jung gewesen sei. Im Alter von acht Jahren sei er mit seiner Mutter und seiner Schwester nach Bangladesch geflohen. Dort hätten sie zunächst im Flüchtlingslager F._______ gelebt, bis dieses im Jahre (...) geschlossen worden sei. Seine Schwester sei mit einem Bekannten nach Myanmar zurückgekehrt und er und seine Mutter seien nach B._______ gezogen. Im Jahre (...) sei seine Mutter gestorben. Danach habe er bei einem (...) gearbeitet, wo er ein unbeschwertes Leben geführt habe, bis eines Tages herausgefunden worden sei, dass er Rohingya sei. Ungefähr ein halbes Jahr vor seiner Ausreise sei er von der Polizei deswegen mitgenommen worden. Nach etwa drei bis vier Stunden habe sein Chef ihn freikaufen können. In der Folge sei es aufgrund seiner Ethnie zu zwei weiteren Vorfällen gleicher Art gekommen, bevor sein Chef ihm zur Ausreise geraten und ihm einen Schlepper organisiert habe. Als Beweismittel reichte der Beschwerdeführer ein Rohingya Refugee Family Book ein.</w:t>
      </w:r>
    </w:p>
    <w:p>
      <w:r>
        <w:rPr>
          <w:b/>
        </w:rPr>
        <w:t>E. 5.2</w:t>
      </w:r>
    </w:p>
    <w:p>
      <w:r>
        <w:t>Das SEM begründete seine Verfügung damit, bereits die vom Beschwerdeführer gesprochene Sprache lasse Zweifel an der angeblichen Herkunft aus Myanmar aufkommen. So habe er als Muttersprache Bengalisch angegeben und sowohl die BzP als auch die Anhörung seien auf Hochbengalisch durchgeführt worden. Er habe es auch verneint, andere Sprachen sprechen zu können. Als Erklärung habe er angegeben, mit seiner Mutter stets Bengalisch gesprochen zu haben, selbst als sie noch in Myanmar gelebt hätten und in Arakan spreche man Bengalisch. Diese Aussage stimme nicht, zumal die Rohingya-Bevölkerung in Myanmar nicht Bengalisch, sondern die Sprache Rohingya spreche. Die Fragen nach der Kindheit in Myanmar sowie die dortige Verfolgung habe er sehr einsilbig und vage beantwortet und er habe sein Unwissen damit erklärt, er sei damals noch sehr jung gewesen. Auch die Schilderung der Flucht nach Bangladesch sei unsubstanziiert erfolgt. Dies habe er ebenfalls damit erklärt, damals noch sehr jung gewesen zu sein. Üblicherweise könne man jedoch ab dem Alter von vier bis fünf Jahren erste Erinnerungen erwarten, so dass es erstaune, dass der Beschwerdeführer keine Erinnerungen an die damalige Zeit, als er 8-jährig gewesen sei, habe. Insbesondere sei nicht glaubhaft, dass er keinerlei Erinnerungen an die Flucht habe, da dies ein sehr einschneidendes Erlebnis darstellen müsste. Der zweijährige Aufenthalt im Flüchtlingslager sei ebenfalls wortkarg erfolgt, obwohl er mehrmals zu einer detaillierteren Schilderung angehalten worden sei. Diesbezüglich habe er wiederum auf sein damals noch junges Alter verwiesen. Auch der Wegzug aufgrund der Schliessung des Flüchtlingslagers sei spärlich beschrieben worden. Dies vermöge nicht den Eindruck zu erwecken, er habe tatsächlich dort gelebt. In der BzP habe er dargelegt, seine Schwester habe geheiratet und sei anschliessend nach Myanmar zurückgekehrt, während er in der Anhörung habe protokollieren lassen, dass die Schwester mit einem Bekannten nach Myanmar zurückgegangen sei. Auf Nachfrage habe er präzisiert, sie seien zwar ein Paar, nicht aber verheiratet gewesen. Das eingereichte Rohingya Refugee Family Book sei als Beleg für die Vorbringen ungeeignet, zumal einerseits die Identität des Beschwerdeführers nicht feststehe und es andererseits kein Foto aufweise. Darüber hinaus sei bekannt, dass solche Dokumente käuflich von tatsächlichen Rohingya-Flüchtlingen erworben werden könnten, wodurch ihm kaum Beweiswert zugemessen werden könne. Da die Zugehörigkeit des Beschwerdeführers zur Volksgruppe der Rohingya nicht glaubhaft sei, werde den Verhaftungen durch die Polizei in Bangladesch, welche auf diesem Umstand beruht hätten, die Grundlage entzogen. Ohnehin seien die diesbezüglichen Schilderungen oberflächlich und ohne Realkennzeichen erfolgt. Darüber hinaus habe er in der BzP von vier Festnahmen berichtet, während er in der Anhörung nur von drei Festnahmen gesprochen habe. Auf entsprechenden Vorhalt habe er ausgeführt, es hätten auch vier sein können, er könne sich aber nicht mehr exakt daran erinnern.</w:t>
      </w:r>
    </w:p>
    <w:p>
      <w:r>
        <w:rPr>
          <w:b/>
        </w:rPr>
        <w:t>E. 5.3</w:t>
      </w:r>
    </w:p>
    <w:p>
      <w:r>
        <w:t>In der Beschwerdeschrift wiederholte der Beschwerdeführer im Wesentlichen seine bisherigen Fluchtgründe und fügte an, dass das Family Book tatsächlich sein eigenes sei und er sich nicht erklären könne, wie jemand seine Identität und seine Ausweise verkaufen könnte. Als Beweismittel lagen der Beschwerde drei Berichte über die allgemeine Lage der Rohingya bei. 6.1 Das SEM hat das Asylgesuch des Beschwerdeführers zu Recht abgelehnt. Die Befragungen des Beschwerdeführers sind in Hochbengalisch erfolgt, obwohl anzunehmen wäre, er würde die Sprache Rohingya sprechen. Die Ausführungen des Beschwerdeführers zu seiner Kindheit sowie zur Verfolgung in Myanmar, zur Flucht und zum Leben im Flüchtlingslager sind substanzarm ausgefallen. Die dafür gegebene Begründung, er sei damals sehr jung gewesen und könne sich daher nicht daran erinnern, überzeugt nicht. Die Aussagen betreffend die Schikanen in Bangladesch aufgrund seiner Ethnie sind ebenfalls als substanzlos zu bezeichnen. Darüber hinaus widersprach er sich hinsichtlich der Anzahl der Verhaftungen. Die Vorbringen weisen auch sonstige Ungereimtheiten auf, indem etwa in der BzP angegeben wurde, seine Schwester habe geheiratet und sei dann mit ihrem Ehemann nach Myanmar zurückgekehrt, während er in der Anhörung zuerst von einem Bekannten sprach und auf Nachfrage präzisierend aussagte, sie seien zwar ein Paar, nicht aber verheiratet gewesen. Schliesslich hat das eingereichte Dokument nur geringen Beweiswert, zumal es nicht eindeutig dem Beschwerdeführer zugeordnet und ein unrechtmässiger käuflicher Erwerb zwecks Verwendung im Asylverfahren ohnehin nicht ausgeschlossen werden kann. Die eingereichten allgemeinen Berichte weisen keinen direkten Bezug zu den Vorbringen des Beschwerdeführers auf, so dass er daraus ebenfalls nichts zu seinen Gunsten ableiten kann. Aufgrund dieser Erwägungen sind die Vorbringen des Beschwerdeführers für unglaubhaft zu erachten. Folglich hat das SEM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Wie bereits die Vorinstanz zutreffend ausführte, ist es im vorliegenden Fall nicht möglich, sich in voller Kenntnis der tatsächlichen persönlichen und familiären Verhältnisse des Beschwerdeführers zur Zulässigkeit des Vollzugs der Wegweisung zu äussern, da er gegenüber den Asylbehörden unglaubhafte Angaben zu seinen persönlichen Verhältnissen und insbesondere seiner Herkunft gemacht hat. Der Beschwerdeführer hat den Behörden zudem keine rechtsgenüglichen Identitätspapiere abgegeben, weshalb seine Identität und seine genaue Herkunft auch nicht ermittelt werden können, was für die Überprüfung von Vollzugshindernissen aber grundsätzlich Voraussetzung ist. Aus diesen Gründen hat der Beschwerdeführer die Folgen seiner mangelhaften Mitwirkung respektive Verheimlichung seiner wahren persönlichen Verhältnisse und Herkunft zu tragen.</w:t>
      </w:r>
    </w:p>
    <w:p>
      <w:r>
        <w:rPr>
          <w:b/>
        </w:rPr>
        <w:t>E. 8.4</w:t>
      </w:r>
    </w:p>
    <w:p>
      <w:r>
        <w:t>Daher ist der Vollzug der Wegweisung in Beachtung der massgeblichen völker- und landesrechtlichen Bestimmungen zulässig, da es dem Beschwerdeführer nicht gelungen ist, eine asylrechtlich erhebliche Gefährdung nachzuweisen oder glaubhaft zu machen, weshalb das Prinzip des flüchtlingsrechtlichen Non-Refoulement im vorliegenden Verfahren keine Anwendung findet und keine Anhaltspunkte für eine menschenrechtswidrige Behandlung ersichtlich sind, die dem Beschwerde­führer im Heimat- oder Herkunftsland droht.</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vorliegenden Fall ist der Vollzug der Wegweisung - unter Hinweis auf die Ausführungen in Erwägung 8.3 - mangels überzeugender gegenteiliger Anhaltspunkte als zumutbar zu erachten.</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Für deren Begleichung ist der bereits geleistet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