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D-2507/2012 vom 28. Dezember 2012</w:t>
      </w:r>
    </w:p>
    <w:p>
      <w:r>
        <w:t>Bundesverwaltungsgericht, 2012-12-28, DE</w:t>
      </w:r>
    </w:p>
    <w:p>
      <w:r>
        <w:rPr>
          <w:b/>
        </w:rPr>
        <w:t xml:space="preserve">Quelle: </w:t>
      </w:r>
      <w:r>
        <w:t>https://mcp.opencaselaw.ch/entscheid/bvger_D-2507_2012</w:t>
      </w:r>
    </w:p>
    <w:p>
      <w:r>
        <w:t>FR: TAF D-2507/2012 du 28 décembre 2012</w:t>
      </w:r>
    </w:p>
    <w:p>
      <w:r>
        <w:t>IT: TAF D-2507/2012 del 28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Ersuchen um Mitteilung, welcher Bundesverwaltungsrichter oder welche Bundesverwaltungsrichterin und welcher Gerichtsschreiber oder welche Gerichtsschreiberin mit der Instruktion im vorliegenden Verfahren betraut ist und welche Richter an einem Entscheid weiter mitwirken werden, ist mit Ergehen des vorliegenden Urteils in der Hauptsache gegen- standslos geworden.</w:t>
      </w:r>
    </w:p>
    <w:p>
      <w:r>
        <w:rPr>
          <w:b/>
        </w:rPr>
        <w:t>E. 4.1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4.2.1</w:t>
      </w:r>
    </w:p>
    <w:p>
      <w:r>
        <w:t>In der Beschwerde wird einerseits gerügt, die Vorinstanz habe ihre Begründungspflicht verletzt, indem sie es unterlassen habe, sich in der Verfügung mit den Konsequenzen aus der langjährigen Mitgliedschaft des Beschwerdeführers bei den LTTE auseinanderzusetzen.</w:t>
      </w:r>
    </w:p>
    <w:p>
      <w:r>
        <w:rPr>
          <w:b/>
        </w:rPr>
        <w:t>E. 4.2.2</w:t>
      </w:r>
    </w:p>
    <w:p>
      <w:r>
        <w:t>Diesbezüglich ist darauf hinzuweisen, dass den Akten keine Hinweise zu entnehmen sind, wonach das BFM den Sachverhalt ungenügend festgestellt beziehungsweise sich mit diesem nicht auseinandergesetzt hätte. Insbesondere ist festzuhalten, dass die Vorinstanz in der angefochtenen Verfügung vorbringt, der Beschwerdeführer habe kein besonderes LTTE-Profil gehabt, was zeigt, dass sich das Bundesamt mit der geltend gemachten langjährigen Mitgliedschaft des Beschwerdeführers bei den LTTE auseinandergesetzt hat. Es ist in diesem Zusammenhang festzustellen, dass die vom Beschwerdeführer im vorinstanzlichen Verfahren vorgebrachten Verfolgungsvorbringen von der Vorinstanz zu Recht als nicht glaubhaft respektive nicht asylrelevant beurteilt wurden (vgl. nachfolgend E. 5.7 f.). Die vom Beschwerdeführer erhobene Rüge, die Vorinstanz habe in der angefochtenen Verfügung ihre Begründungspflicht verletzt, ist daher unbegründet. Folglich ist das Begehren des Beschwerdeführers, wonach die Verfügung des BFM vom 2. April 2012 wegen Verletzung der Begründungspflicht aufzuheben und die Sache an die Vorinstanz zurückzuweisen sei, abzuweisen.</w:t>
      </w:r>
    </w:p>
    <w:p>
      <w:r>
        <w:rPr>
          <w:b/>
        </w:rPr>
        <w:t>E. 4.3.1</w:t>
      </w:r>
    </w:p>
    <w:p>
      <w:r>
        <w:t>In der Beschwerde wird weiter moniert, das BFM habe das Grundsatzurteil des Bundesverwaltungsgerichts bezüglich Sri Lanka (BVGE 2011/24) nicht berücksichtigt und dadurch den rechtserheblichen Sachverhalt unvollständig abgeklärt. So habe die Vorinstanz das Profil des Beschwerdeführers und seine asylrelevante Gefährdung nicht korrekt erfasst und die notwendigen Abklärungen nicht getätigt. Insbesondere habe sie es versäumt, den Sachverhalt bezüglich der vom Beschwerdeführer erwähnten Kollegen J._______ und I._______ abzuklären, die aufgrund ihrer LTTE-Mitgliedschaft ein Schicksal erlitten hätten, das auch ihm drohe. Zudem habe es die Vorinstanz unterlassen, die eingereichten Beweismittel zu prüfen und zu würdigen.</w:t>
      </w:r>
    </w:p>
    <w:p>
      <w:r>
        <w:rPr>
          <w:b/>
        </w:rPr>
        <w:t>E. 4.3.2</w:t>
      </w:r>
    </w:p>
    <w:p>
      <w:r>
        <w:t>Es trifft zwar zu, dass die Vorinstanz in der angefochtenen Verfügung nicht explizit auf das zitierte Urteil Bezug nimmt. Daraus kann jedoch nicht geschlossen werden, dass das BFM die diesbezügliche Rechtsprechung des Bundesverwaltungsgerichts nicht berücksichtigt hätte. Es ist festzustellen, dass das Bundesamt in seiner Verfügung vom 2. April 2012 ausführte, der Beschwerdeführer habe seit Kriegsende mehrmals Kontakt zu verschiedenen sri-lankischen Behörden gehabt, sei dies bei seiner Aufnahme ins Flüchtlingslager oder später bei seiner regulären Anmeldung in E._______ oder an seinem letzten Wohnort. Dass er dabei nie Probleme gehabt habe, lasse die behauptete Festnahme unrealistisch erscheinen. Daraus erhellt, dass die Vorinstanz sehr wohl die Flüchtlingseigenschaft des Beschwerdeführers unter Berücksichtigung der in BVGE 2011/24 aufgeführten Risikoprofile geprüft hat. Zur Rüge, das Bundesamt habe es versäumt den Sachverhalt bezüglich der vom Beschwerdeführer erwähnten Kollegen J._______ und I._______ abzuklären, ist Folgendes festzuhalten: Die Behörden sind lediglich verpflichtet, den rechtserheblichen Sachverhalt festzustellen und dazu gegebenenfalls weitere Untersuchungs- und Beweismassnahmen anzuordnen. Als rechtserhebliche Tatsachen sind jene faktischen Grundlagen gemeint, die für die Regelung des in Frage stehenden Rechtsverhältnisses - vorliegend die Fragen der Flüchtlingseigenschaft und der Gewährung des Asyls sowie jene der Wegweisung und dessen Vollzugs - relevant sind. Sachverhaltselemente, die für den Ausgang des Verfahrens nicht wesentlich sind, brauchen nicht erhoben zu werden (Christoph Auer, in: Christoph Auer/Markus Müller/Benjamin Schindler [Hrsg.], Kommentar zum Bundesgesetz über das Verwaltungsverfahren (VwVG), Zürich/St. Gallen 2008, Art. 12 N. 2). Da die Situation der vom Beschwerdeführer erwähnten Kollegen J._______ und I._______ in casu für die Beurteilung der Flüchtlingseigenschaft des Beschwerdeführers keine entscheidende Bedeutung zukommt, sah die Vorinstanz zu Recht davon ab, diesbezüglich weitere Abklärungen vorzunehmen. Insbesondere durfte sie darauf verzichten, die diesbezüglich eingereichten Beweismittel zu übersetzen und in der Verfügung zu würdigen. Hinsichtlich der übrigen, den Beschwerdeführer betreffenden Beweismittel ist - entgegen dem Vorbringen in der Rechtsmittelschrift - festzuhalten, dass aus den Akten nicht hervorgeht, die Vorinstanz habe diese Dokumente keiner Würdigung unterzogen. Da ihnen offensichtlich keine flüchtlingsrechtliche Relevanz zukommt, durfte die Vorinstanz darauf verzichten, sie übersetzen zu lassen (antizipierte Beweiswürdigung) und in der Verfügung zu erwähnen. Der Behauptung in der Beschwerde, wonach sich in diesen bisher nicht übersetzten Beweismitteln weitere Beweise für die ihm drohende Verfolgung in Sri Lanka befänden, ist nicht zu folgen, da sie in keiner Weise begründet wird. Nach dem Gesagten ist der Antrag in der Eingabe vom 30. Oktober 2012, dem Beschwerdeführer sei eine angemessene Frist anzusetzen, um ausreichende Übersetzungen dieser Beweismittel einreichen zu können, abzuweisen. Somit erweist sich auch die Rüge, die Vorinstanz habe das Profil des Beschwerdeführers und seine asylrelevante Gefährdung nicht korrekt erfasst und die notwendigen Abklärungen nicht getätigt, als unbegründet.</w:t>
      </w:r>
    </w:p>
    <w:p>
      <w:r>
        <w:rPr>
          <w:b/>
        </w:rPr>
        <w:t>E. 4.4.1</w:t>
      </w:r>
    </w:p>
    <w:p>
      <w:r>
        <w:t>In der Rechtsmittelschrift wird ausserdem vorgebracht, das BFM habe den rechtserheblichen Sachverhalt unvollständig und unrichtig abgeklärt, da es keine länderspezifischen Informationen in der Sache beigezogen habe.</w:t>
      </w:r>
    </w:p>
    <w:p>
      <w:r>
        <w:rPr>
          <w:b/>
        </w:rPr>
        <w:t>E. 4.4.2</w:t>
      </w:r>
    </w:p>
    <w:p>
      <w:r>
        <w:t>Die Rüge, das BFM habe sich bei der Entscheidfindung auf keine länderspezifischen Informationen gestützt und damit den rechtserheblichen Sachverhalt nicht vollständig und nicht richtig abgeklärt, entbehrt jeder Grundlage. Vielmehr kann - insbesondere auch in Berücksichtigung der aktuellen Praxis des Bundesverwaltungsgerichts (BVGE 2011/24) - der angefochtenen Verfügung nicht entnommen werden, inwiefern das BFM die aktuellen Länderinformationen über Sri Lanka unberücksichtigt gelassen hätte. Allein aus der Tatsache, dass in der angefochtenen Verfügung keine Länderberichte erwähnt werden und sich keine solchen in den Akten finden, kann nicht der Schluss gezogen werden, von der Vorinstanz seien keine Länderberichte oder sonstige länderspezifische Informationen berücksichtigt worden.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den Sachverhalt unvollständig abgeklärt respektive seine Begründungspflicht verletzt. Insgesamt ist auch die in diesem Zusammenhang geltend gemachte Verletzung des rechtlichen Gehörs unbegründet. Schliesslich ist festzuhalten, dass sich der Beschwerdeführer in der Beschwerde offensichtlich zu den in der angefochtenen Verfügung festgehaltenen Argumenten ausführlich äussern konnte.</w:t>
      </w:r>
    </w:p>
    <w:p>
      <w:r>
        <w:rPr>
          <w:b/>
        </w:rPr>
        <w:t>E. 4.5</w:t>
      </w:r>
    </w:p>
    <w:p>
      <w:r>
        <w:t>Somit wurde der relevante Sachverhalt - entgegen der Auffassung des Beschwerdeführers - vom BFM hinreichend abgeklärt, zumal auch keine Fragen ersichtlich sind, die einer näheren Prüfung bedürfen. Daher kann verzichtet werden, den Beschwerdeführer zur aktuellen Situation anzuhören, weshalb der diesbezügliche Antrag abzuweisen ist. Die Rüge des Beschwerdeführers, der Sachverhalt sei unvollständig erhoben worden, erweist sich daher nicht als stichhaltig. Folglich ist das Begehren des Beschwerdeführers, wonach die Verfügung des BFM vom 2. April 2012 aufzuheben und die Sache zur Feststellung des vollständigen und richtigen rechtserheblichen Sachverhalts und zur Neubeurteilung an das BFM zurückzuweisen sei, abzuweisen. Nach dem Gesagten erweisen sich auch die beantragten weiteren Abklärungen durch das Bundesverwaltungsgericht (vgl. Beschwerde S. 11) als gegenstandslos.</w:t>
      </w:r>
    </w:p>
    <w:p>
      <w:r>
        <w:rPr>
          <w:b/>
        </w:rPr>
        <w:t>E. 5.1</w:t>
      </w:r>
    </w:p>
    <w:p>
      <w:r>
        <w:t>Im Weiteren ist zu prüfen, ob das BFM im vorliegenden Fall zu Recht die Flüchtlingseigenschaft des Beschwerdeführers verneint und dessen Asylgesuch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Vorab ist darauf hinzuweisen, dass der Beschwerdeführer den Wortlaut der Protokolle mit seiner Unterschrift bestätigt hat und sich deshalb seine Aussagen entgegenhalten lassen muss, zumal er die übersetzenden Personen bei beiden Befragungen gut verstanden haben will (vgl. BFM-Akten A 5/13 S. 2, A 12/15 S. 1).</w:t>
      </w:r>
    </w:p>
    <w:p>
      <w:r>
        <w:rPr>
          <w:b/>
        </w:rPr>
        <w:t>E. 5.5</w:t>
      </w:r>
    </w:p>
    <w:p>
      <w:r>
        <w:t>Zusätzlich zu den im vorinstanzlichen Verfahren geltend gemachten Verfolgungsvorbringen (vgl. vorstehend Bst. A.) bringt der Beschwerdeführer im Rahmen des Beschwerdeverfahrens weitere Asylgründe vor. So führt er in der Rechtsmittelschrift aus, sein Engagement für die LTTE habe nicht nur das Nähen von Kleidern und Uniformen sowie das Transportieren von Verletzten umfasst, sondern auch das Kämpfen im Bürgerkrieg, sofern Kampfhandlungen stattgefunden hätten. Insbesondere diese Teilnahme an Kampfhandlungen habe zu seiner Verhaftung am 23. April 2011 durch den CID geführt. In der Eingabe vom 7. September 2012 macht der Beschwerdeführer zudem geltend, am 7. August 2012 seien vier Mitglieder des CID bei seiner Ehefrau erschienen und hätten nach ihm gefragt. Als sie erzählt habe, er sei in die Schweiz gegangen, sei von ihr verlangt worden, dass sie dies durch die Einreichung einer Kopie eines schweizerischen Ausweises bestätige. Es sei ihr gedroht worden, dass sie oder eines ihrer Kinder mitgenommen werde, falls diese Kopie nicht umgehend eintreffe. Dies zeige, dass er vom CID nach wie vor gesucht werde.</w:t>
      </w:r>
    </w:p>
    <w:p>
      <w:r>
        <w:rPr>
          <w:b/>
        </w:rPr>
        <w:t>E. 5.6</w:t>
      </w:r>
    </w:p>
    <w:p>
      <w:r>
        <w:t>Hinsichtlich dieser erst auf Beschwerdestufe geltend gemachten Betätigung als Kämpfer auf Seiten der LTTE ist festzustellen, dass dieses Vorbringen als nachgeschoben und daher unglaubhaft zu beurteilten ist. Anlässlich der Befragungen erwähnte der Beschwerdeführer nämlich mit keinem Wort, dass er jahrelang für die LTTE gekämpft habe, obwohl er ausreichend Gelegenheit dazu gehabt hätte. Da es sich dabei um einen wesentlichen Sachverhalt bezüglich seiner Asylgründe handelt, wäre von ihm zu erwarten gewesen, dass er dies bereits anlässlich der Befragungen vorgebracht hätte, zumal er anlässlich der Kurzbefragung beziehungsweise der Anhörung ausdrücklich auf seine Mitwirkungs- respektive Wahrheitspflicht aufmerksam gemacht worden war (A 5/13 S. 2, A 12/15 S. 2). Ausserdem ist darauf hinzuweisen, dass der Beschwerdeführer - trotz Zumutbarkeit - auch keine Beweise dafür vorlegte, dass er jahrelang als Kämpfer für die LTTE tätig gewesen sei. Nach dem Gesagten ist zu schliessen, dass es sich bei seiner Behauptung, er sei jahrelang für die LTTE als Kämpfer tätig gewesen, weshalb er zusätzlich gefährdet sei, bei einer Rückkehr nach Sri Lanka als LTTE-Unterstützer verfolgt zu werden, lediglich um ein Konstrukt und frei Erfundenes handelt, um seinem Asylgesuch mehr Nachdruck zu verleihen. Aufgrund der offensichtlichen Unglaubhaftigkeit der geltend gemachten Betätigung als Kämpfer für die LTTE ist die Einreichung der in der Beschwerde in Aussicht gestellten Beweismittel für eine derartige Tätigkeit nicht abzuwarten (antizipierte Beweiswürdigung: vgl. BVGE 2008/24 E. 7.2 S. 357, André Moser/Michael Beusch/Lorenz Kneubühler, Prozessieren vor dem Bundesverwaltungsgericht, Basel 2008, S. 165 Rz. 3.144). Bezüglich des Vorbringens des Beschwerdeführers, am 7. August 2012 seien vier Mitglieder des CID bei seiner Ehefrau erschienen und hätten nach ihm gefragt ist Folgendes festzustellen: Wie nachfolgend (vgl. E. 5.7) aufgezeigt, kann dem Beschwerdeführer nicht geglaubt werden, dass er am 23. April 2011 von Leuten des CID mitgenommen wurde und anschliessend während zweier Wochen in einem Camp des CID inhaftiert war. Aus diesem Grund ist es auch nicht glaubhaft, dass Mitarbeiter des CID am 7. August 2012 bei seiner Ehefrau erschienen seien und nach ihm gefragt hätten, zumal er auch diesbezüglich keinerlei Beweise einreichte.</w:t>
      </w:r>
    </w:p>
    <w:p>
      <w:r>
        <w:rPr>
          <w:b/>
        </w:rPr>
        <w:t>E. 5.7</w:t>
      </w:r>
    </w:p>
    <w:p>
      <w:r>
        <w:t>Hinsichtlich der vom Beschwerdeführer im vorinstanzlichen Verfahren geltend gemachten Verfolgungsvorbringen ist vorab Folgendes festzustellen: Die behauptete Verhaftung am 23. April 2011 durch Leute des CID sowie die anschliessende Inhaftierung in einem Camp der CID sind übereinstimmend mit der Vorinstanz als unglaubhaft zu beurteilen, zumal sich der Beschwerdeführer diesbezüglich bei den Befragungen teilweise erheblich widersprach. So sagte er anlässlich der Kurzbefragung aus, einer seiner Mitarbeiter habe eine Person vom CID gekannt und habe ihn so gegen Geld freikaufen können (A 5/13 S. 10). Demgegenüber brachte der Beschwerdeführer bei der Anhörung vor, ein Freund habe einen CID-Beamten kontaktiert und er (Beschwerdeführer) habe Geld via seinen Freund dem CID-Beamten gegeben und dann habe dieser ihn illegal freigelassen (A 12/15 F82). Später in der Anhörung präzisierte der Beschwerdeführer, bei diesem Freund handle es sich um einen seiner Kunden (A 12/15 F97). Als dem Beschwerdeführer anlässlich der Anhörung diese divergierenden Aussagen vorgehalten wurden, war er nicht in der Lage, sie aufzulösen (A 12/15 F100). Widersprüchlich äusserte sich der Beschwerdeführer zudem hinsichtlich der Umstände seiner Freilassung. So sagte er bei der Anhörung zuerst aus, ein Freund habe einen CID-Beamten kontaktiert und er (Beschwerdeführer) habe 300'000 SL-Rupien via seinen Freund dem CID-Beamten gegeben und dieser habe ihn dann illegal freigelassen (A 12/15 F82). Später in der Anhörung gab der Beschwerdeführer jedoch zu Protokoll, sein Freund habe mit einem CID-Beamten Kontakt aufgenommen, das mit den drei "Lakhs" vereinbart und dann mit seiner (des Beschwerdeführers) Schwägerin Kontakt aufgenommen, worauf diese das Geld gegeben habe. Das ganze habe er (Beschwerdeführer) aber erst nach seiner Freilassung erfahren (A 12/15 F98). Gegen die Glaubhaftigkeit der behaupteten Verhaftung durch den CID und die Inhaftierung in dessen Camp spricht zudem der Umstand, dass die diesbezüglichen Aussagen des Beschwerdeführers wenig detailliert und unsubstanziiert ausgefallen sind. Den Vorbringen des Beschwerdeführers fehlen die notwendigen Realkennzeichen einer Erzählung. Namentlich ist den Äusserungen nicht der erforderliche Detailreichtum einer auf tatsächlich erlebten Ereignissen basierenden Schilderung zu entnehmen, was nicht nachvollziehbar ist, handelt es sich bei der Verhaftung durch den CID und der anschliessenden Inhaftierung in deren Camp doch um einschneidende Erlebnisse. So war der Beschwerdeführer anlässlich der Anhörung insbesondere nicht in der Lage detailliert anzugeben, welche Beweise der CID bezüglich seiner Mitgliedschaft bei den LTTE gehabt habe, obwohl Leute des CID ihm ein ihn betreffendes Dossier vorgelegt und sogar vorgelesen haben sollen (A 12/15 S. 8 f.). Unglaubhaft erscheint die behauptete Verhaftung durch den CID und die nachfolgende Inhaftierung im Camp im Frühling 2011 auch deshalb, da zu diesem Zeitpunkt das Ende des Bürgerkrieges schon zwei Jahre zurück lag, und der Beschwerdeführer in dieser Zeit schon mehrmals mit den sri-lankischen Behörden in Kontakt getreten sein will. Gemäss eigenen Aussagen wurde er bei der Aufnahme ins Flüchtlingslanger im Distrikt Vavuniya von den sri-lankischen Behörden registriert. Ebenso, als er sich später in E._______ und D._______ niederliess. Es ist davon auszugehen, dass die sri-lankischen Behörden den Beschwerdeführer schon damals verhaftet hätten, wären sie tatsächlich an seiner Person interessiert gewesen. Die Behauptung in der Beschwerde, die Verhaftung sei deswegen erst im Frühling 2011 erfolgt, da die sri-lankischen Behörden erst zu diesem Zeitpunkt über die langjährige Mitgliedschaft des Beschwerdeführers Bescheid gewusst hätten, überzeugt das Gericht nicht.</w:t>
      </w:r>
    </w:p>
    <w:p>
      <w:r>
        <w:rPr>
          <w:b/>
        </w:rPr>
        <w:t>E. 5.8</w:t>
      </w:r>
    </w:p>
    <w:p>
      <w:r>
        <w:t>Hinsichtlich der übrigen vom Beschwerdeführer im vorinstanzlichen Verfahren geltend gemachten Verfolgungsvorbringen ist festzustellen, dass diese nicht ohne Weiteres als unglaubhaft angesehen werden können. Auf eine vertiefte Untersuchung der Glaubhaftigkeit dieser Vorbringen kann jedoch verzichtet werden, da die vom Beschwerdeführer geschilderten Nachteile - selbst wenn diese nicht in Zweifel gezogen werden - keine ernsthaften Nachteile im Sinne von Art. 3 AsylG darstellen und damit nicht asylrelevant sind. Dies aus folgenden Gründen: Aus Quellen und Berichten unabhängiger Institutionen und Organisationen geht hervor, dass die Wahrscheinlichkeit einer konkreten asylrechtlich relevanten Gefährdung (auch) zum heutigen Zeitpunkt ein entsprechendes Profil der betreffenden Person voraussetzt.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Bezüglich des Beschwerdeführers ist festzuhalten, dass er gemäss seinen Aussagen von 1990 bis 1999 für die LTTE Kleider und Uniformen genäht hat. Zudem will er von 2006 bis im Mai 2008 als Chauffeur für die LTTE tätig gewesen sein. Aus diesen Angaben resultiert, dass er vor seiner Ausreise aus Sri Lanka zwar gewisse Kontakte mit den LTTE aufwies. Jedoch gingen diese Kontakte - sofern sie denn stattgefunden haben - nicht in wesentlicher Weise über das hinaus, was ein grosser Teil der lokalen Bevölkerung in den nördlichen und östlichen tamilischen Siedlungsgebieten Sri Lankas in jenem Zeitraum erlebte. Eine besondere persönliche Exponiertheit, die auch zum heutigen Zeitpunkt zu einer spezifischen Gefährdung des Beschwerdeführers führen würde, ist aufgrund dieser Kontakte nicht anzunehmen. Gegen ein heute noch bestehendes Verfolgungsinteresse der sri-lankischen Behörden am Beschwerdeführer spricht auch die Tatsache, dass er sich nach dem Ende des Krieges in einem Flüchtlingscamp problemlos registrieren und sich dort während längerer Zeit aufhalten konnte. Ebenso, dass er sich später ohne Probleme in E._______ und D._______ anmelden und dort relativ unbehelligt leben konnte. Es ist davon auszugehen, dass dies nicht möglich gewesen wäre, hätten die sri-lankischen Behörden aufgrund seiner vorgebrachten früheren Tätigkeiten für die LTTE tatsächlich ein Interesse an ihm, da anzunehmen ist, dass die Behörden ihn bei der Registrierung respektive Anmeldung hinsichtlich allfälliger Verbindungen zu den LTTE überprüft haben. Die Behauptung in der Rechtsmittelschrift, wonach die sri-lankischen Behörden erst Jahre nach dem Ende des Bürgerkrieges Kenntnis von den Tätigkeiten des Beschwerdeführers erhalten hätten, weshalb er heute bei einer Rückkehr nach Sri Lanka gefährdet sei, überzeugt nicht. Es erscheint daher nicht als wahrscheinlich, dass der Beschwerdeführer wegen seiner geltend gemachten vorübergehenden und untergeordneten Tätigkeiten für die LTTE eine Verfolgung durch die sri-lankischen Behörden zu befürchten hat. Soweit der Beschwerdeführer zudem auf Beschwerdeebene vorbringt, er weise ein Risikoprofil auf, da er aus der Schweiz nach Sri Lanka zurückkehren würde, ist Folgendes festzuhalten: Der Umstand, dass er sich seit gut einem Jahr in der Schweiz aufhält und hier ein Asylgesuch eingereicht hat, vermag nicht zur Annahme einer begründeten Furcht vor zukünftiger Verfolgung zu führen, da keine Anhaltspunkte dafür bestehen, dass er sich im nahen Umfeld der LTTE bewegt. An dieser Einschätzung vermögen auch die von ihm eingereichten Berichte nichts zu ändern, die sich entweder zur allgemeinen Situation in Sri Lanka oder zu einzelnen Fällen von Menschenrechtsverletzungen äussern und ohne konkreten Bezug zur Person des Beschwerdeführers und dessen individuellen Asylvorbringen sind. Auch die Behauptung des Beschwerdeführers, ihm drohe bei einer Rückkehr nach Sri Lanka eine grosse Gefahr von Seiten der sri-lankischen Armee, da er Ende November 2010 Zeuge geworden sei, wie sri-lankische Soldaten seine Frau und seine Tochter vergewaltigt hätten, vermag nicht zu überzeugen, zumal davon auszugehen ist, dass die sri-lankischen Behörden deswegen schon vor seiner Ausreise gegen ihn tätig geworden wären. Schliesslich vermag auch der Umstand, dass der Beschwerdeführer verschiedene Narben hat, ihn bei einer Rückkehr in sein Heimatland nicht als gefährdet erscheinen zu lassen, da diese Narben nicht eindeutig auf deren Ursprung schliessen lassen. Nach dem Gesagten sind den Asylvorbringen des Beschwerdeführers - entgegen der Behauptung in der Rechtsmittelschrift - keine konkreten und stichhaltigen Hinweise zu entnehmen, dieser weise ein Risikoprofil auf, das ihn zum heutigen Zeitpunkt und unter den gegenwärtig in Sri Lanka herrschenden Bedingungen als in asylrelevanter Weise gefährdet erscheinen lässt. Soweit bezüglich der Gefährdung von abgewiesenen Asylsuchenden bei einer Rückkehr nach Sri Lanka auf ein Urteil des Obersten Gerichts von Grossbritannien verwiesen wird, ist festzuhalten, dass dieses für das Bundesverwaltungsgericht nicht verbindlich ist, weshalb darauf verzichtet werden kann, weiter darauf einzugehen.</w:t>
      </w:r>
    </w:p>
    <w:p>
      <w:r>
        <w:rPr>
          <w:b/>
        </w:rPr>
        <w:t>E. 5.9</w:t>
      </w:r>
    </w:p>
    <w:p>
      <w:r>
        <w:t>Aufgrund des soeben Ausgeführten ergibt sich, dass die Vorinstanz die Flüchtlingseigenschaft des Beschwerdeführers zu Recht verneint und das Asylgesuch abgelehnt hat. Bei dieser Sachlage erübrigt es sich, auf die weiteren Vorbringen in der Beschwerdeschrift sowie auf die Eingaben vom 7. September 2012, 17. Oktober 2012 und 30. Oktober 2012 betreffend Asyl und die als Beweismittel eingereichten Dokumente näher einzugehen, zumal diese insgesamt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in den Eingaben im Beschwerdeverfahren zitierten Berichte nichts, weshalb es sich erübrigt, weiter darauf einzugehen.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angepasst. Danach hat sich seit dem Ende des bewaffneten Konflikts zwischen der sri-lankischen Armee und den LTTE im Mai 2009 die allgemeine Lage in Sri Lanka erheblich verbessert (vgl. BVGE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 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die von ihm im Rahmen des Beschwerdeverfahrens eingereichten Berichte bezüglich der Situation in Sri Lanka nichts zu ändern, da sich ihnen nicht eine wesentlich andere Beurteilung der Lage in Sri Lanka entnehmen lässt. Es erübrigt sich daher, darauf weiter einzugehen. Der Beschwerdeführer stammt aus dem Distrikt Jaffna, wo er sich von Geburt bis im Jahre 1995 und von Januar bis April 2010 aufhielt (A 5/13 S. 6). Anlässlich der Kurzbefragung gab er zu Protokoll, seine (...) sowie acht seiner (...) lebten in F._______, seine (...) mit den (...) in K._______ (A 5/13 S. 7). Es liegen keine aktuelleren Erkenntnisse vor, die zur Annahme führten, dass die Familienangehörigen des Beschwerdeführers sich heute nicht mehr in der Nordprovinz aufhalten würden. In Erwägung zu ziehen ist ausserdem, dass der Beschwerdeführer gemäss eigenen Aussagen in Sri Lanka jahrelang als (...) tätig war. Den vorliegenden Akten sind auch keine Hinweise auf gesundheitliche Schwierigkeiten des Beschwerdeführers zu entnehmen. Somit sind die vom Bundesverwaltungsgericht in BVGE 2011/24 bezüglich der Zumutbarkeit des Wegweisungsvollzugs nach Sri Lanka formulierten Kriterien erfüllt. Er wird nach der Rückkehr in sein Heimatland sowohl auf die Unterstützung seiner im Distrikt Jaffna lebenden Verwandten zählen können und bei ihnen eine Unterkunftsmöglichkeit vorfinden, als auch in Zukunft in der Lage sein, sich dank seiner beruflichen Kenntnisse wieder wirtschaftlich zu 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BVGE 2010/41 E. 8.3.6). Somit ist nicht anzunehmen, dass der Beschwerdeführer bei einer Rückkehr in seinen Heimatstaat in eine existenzielle Notlage geraten wird. Der Vollzug der Wegweisung erweist sich damit sowohl in genereller als auch in individueller Hinsicht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nicht als unmöglich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9.1</w:t>
      </w:r>
    </w:p>
    <w:p>
      <w:r>
        <w:t>Dem Ausgang des Verfahrens entsprechend wären die Kosten dem mit seinen Begehren unterlegenen Beschwerdeführer zu überbinden (Art. 63 Abs. 1 VwVG). Dieser hat aber mit Eingabe vom 29. Mai 2012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16. Mai 2012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9.2</w:t>
      </w:r>
    </w:p>
    <w:p>
      <w:r>
        <w:t>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