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D-2506/2016 vom 24. Mai 2016</w:t>
      </w:r>
    </w:p>
    <w:p>
      <w:r>
        <w:t>Bundesverwaltungsgericht, 2016-05-24, DE</w:t>
      </w:r>
    </w:p>
    <w:p>
      <w:r>
        <w:rPr>
          <w:b/>
        </w:rPr>
        <w:t xml:space="preserve">Quelle: </w:t>
      </w:r>
      <w:r>
        <w:t>https://mcp.opencaselaw.ch/entscheid/bvger_D-2506_2016</w:t>
      </w:r>
    </w:p>
    <w:p>
      <w:r>
        <w:t>FR: TAF D-2506/2016 du 24 mai 2016</w:t>
      </w:r>
    </w:p>
    <w:p>
      <w:r>
        <w:t>IT: TAF D-2506/2016 del 24 maggio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liegt in casu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Beschwerdeführerin hat am Verfahren vor der Vorinstanz teilgenommen, ist durch die angefochtene Verfügung besonders berührt und hat ein schutzwürdiges Interesse an deren Aufhebung beziehungsweise Änderung. Sie ist daher zur Einreichung der Beschwerde legitimiert (Art. 105 AsylG i.V.m. Art. 37 VGG i.V.m. Art. 48 Abs. 1 VwVG). Da der Beschwerde von Gesetzes wegen aufschiebende Wirkung zukommt (vgl. Art. 42 AsylG), ist auf das Gesuch um Gewährung der aufschiebenden Wirkung mangels eines Rechtsschutzinteresses nicht einzutreten. Im Übrigen ist auf die frist- und formgerecht eingereichte Beschwerde einzutreten (Art. 108 Abs. 1 und Art. 105 AsylG i.V.m. Art. 37 VGG i.V.m.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In der Rechtsmitteleingabe wird im Wesentlichen auf die in der angefochtenen Verfügung im Zusammenhang mit dem LINGUA-Bericht gemachten Ausführungen Bezug genommen und das Ergebnis dieses Berichtes bezweifelt.Sodann macht die Beschwerdeführerin unter Bezugnahme auf Entscheidungen und Mitteilungen der Schweizerischen Asylrekurskommission[EMARK] 2006 Nr. 1 E. 6.1 ff. subjektive Nachfluchtgründe im Sinne von Art. 54 AsylG geltend, indem sie ausführt, sie sei als Tibeterin aus China durch Flucht zum Flüchtling geworden.</w:t>
      </w:r>
    </w:p>
    <w:p>
      <w:r>
        <w:rPr>
          <w:b/>
        </w:rPr>
        <w:t>E. 6.1</w:t>
      </w:r>
    </w:p>
    <w:p>
      <w:r>
        <w:t>Bei Einhaltung bestimmter Minimalanforderungen zur Gewährleistung der Zuverlässigkeit, Objektivität und Neutralität kann LINGUA-Analysen ein erhöhter Beweiswert beigemessen werden (vgl. EMARK 1998 Nr. 34 E. 7 und 8). Was den vorliegenden LINGUA-Bericht anbelangt, ist festzustellen, dass er einer Überprüfung hinsichtlich der erwähnten Anforderungen standzuhalten vermag. Die Vorinstanz hat mit seiner Erstellung eine sachverständige Person betraut, der - wie den Akten zu entnehmen ist - die für die zu beantwortende Frage (Wurde die Beschwerdeführerin in Tibet sozialisiert?) erforderliche fachliche Qualifikation zweifellos zukommt. Im Weiteren evaluierte diese sachverständige Person nicht nur die landeskundlich-kulturellen Kenntnisse der Beschwerdeführerin, sondern erstellte auch eine linguistische Analyse. Die dadurch gewonnenen Erkenntnisse befinden sich sodann in Form eines umfassenden, widerspruchfreien und schlüssigen Berichts bei den vorinstanzlichen Akten. Dem LINGUA-Bericht kommt somit beweisrechtlich durchaus eine zentrale Bedeutung zu (vgl. EMARK 1998 Nr. 34 E. 8 g). Die Vorinstanz stellte in der angefochtenen Verfügung gestützt auf diesen Bericht fest, dass die Hauptsozialisation der Beschwerdeführerin eindeutig nicht in der von ihr geltend gemachten Herkunftsregion stattgefunden habe, sondern in einer exiltibetischen Gemeinschaft ausserhalb der Volksrepublik China. Das Gericht schliesst sich dieser Beweiswürdigung vollumfänglich an, zumal weder die Ausführungen der Beschwerdeführerin in ihrer Stellungnahme vom 6. März 2016 noch ihre Beschwerdevorbringen geeignet sind, die Erkenntnisse der sachverständigen Person in Zweifel zu ziehen. Dies umso weniger, als sie bis zum heutigen Zeitpunkt keinerlei rechtsgenügliche Reise- oder Identitätspapiere einreichte, welche ihre Identität zweifelsfrei belegen würden. Auf eine Auseinandersetzung mit den auf Beschwerdeebene eingereichten Unterlagen der SFH kann angesichts dieser Sachlage verzichtet werden. Im Übrigen ist festzustellen, dass den im Zusammenhang mit dem angeblichen Herkunftsort geltend gemachten Asylvorbringen aufgrund der unglaubhaften Herkunft jegliche Grundlage entzogen ist.</w:t>
      </w:r>
    </w:p>
    <w:p>
      <w:r>
        <w:rPr>
          <w:b/>
        </w:rPr>
        <w:t>E. 6.2</w:t>
      </w:r>
    </w:p>
    <w:p>
      <w:r>
        <w:t>Angesichts der Schlussfolgerung im LINGUA-Bericht, wonach die Beschwerdeführerin eindeutig in einer exiltibetischen Gemeinschaft ausserhalb der Volksrepublik China sozialisiert worden sei, wäre grundsätzlich zu prüfen, ob sie über die chinesische Staatsangehörigkeit verfügt, was eine Prüfung der Drittstaatenregelung im Sinne von Art. 31a Abs. 1 AsylG mit sich bringen würde, oder ob sie die Staatsangehörigkeit von Indien oder Nepal erlangt hat, was zur Folge hätte, dass das Vorliegen asylrelevanter Gefährdung hinsichtlich jenes Staates zu prüfen wäre.</w:t>
      </w:r>
    </w:p>
    <w:p>
      <w:r>
        <w:rPr>
          <w:b/>
        </w:rPr>
        <w:t>E. 6.2.1</w:t>
      </w:r>
    </w:p>
    <w:p>
      <w:r>
        <w:t>Das Bundesverwaltungsgericht erachtet die Feststellung derVorinstanz, wonach die Beschwerdeführerin die Folgen ihrer unglaubhaften Identitätsangaben und der Unglaubhaftigkeit ihres Sachverhaltsvortrags zu tragen hat, als zutreffend. Mit BVGE 2014/12 wurde die Praxis gemäss EMARK 2005 Nr. 1 dahingehend präzisiert, dass bei Personen tibetischer Ethnie, die ihre wahre Herkunft verschleiern oder verheimlichen, vermutungsweise davon auszugehen sei, dass keine flüchtlings- oder wegweisungsbeachtlichen Gründe gegen eine Rückkehr an ihren bisherigen Aufenthaltsort bestehen würden. Die Abklärungspflicht der Asylbehörden finde nämlich ihre Grenze an der Mitwirkungspflicht der asylsuchenden Person, und falls nun eine tibetische Asylsuchende durch die Verletzung ihrer Mitwirkungspflicht die Abklärung verunmögliche, welchen effektiven Status sie in Nepal respektive in Indien innehabe, könne namentlich keine Drittstaatenabklärung im Sinne von Art. 31a Abs. 1 Bst. c AsylG stattfinden. Überdies werde durch die Verheimlichung und Verschleierung der wahren Herkunft auch die Prüfung der Flüchtlingseigenschaft der betreffenden Person in Bezug auf ihr effektives Heimatland verunmöglicht (vgl. a.a.O., E. 5.9 f.).</w:t>
      </w:r>
    </w:p>
    <w:p>
      <w:r>
        <w:rPr>
          <w:b/>
        </w:rPr>
        <w:t>E. 6.2.2</w:t>
      </w:r>
    </w:p>
    <w:p>
      <w:r>
        <w:t>Zusammenfassend ist somit festzuhalten, dass die Beschwerdeführerin keine Verfolgung im Sinne von Art. 3 AsylG in Bezug auf die Volksrepublik China nachzuweisen oder zumindest glaubhaft zu machen vermag und deshalb nicht als Flüchtling anerkannt werden kann. Die Vorinstanz hat demnach das Asylgesuch zu Recht abgelehnt. Aufgrund der unglaubhaften Herkunft fällt eine illegale Ausreise der Beschwerdeführerin aus Tibet ausser Betracht. Sie erfüllt somit - entgegen anderslautender Auffassung - auch keine subjektiven Nachfluchtgründe im Sinne von Art. 54 AsylG, weshalb sich ihre Furcht, bei einer Wegweisung nach Tibet beziehungsweise China an Leib und Leben gefährdet zu sein, als unbegründet erweist. Dies umso mehr, als in der angefochtenen Verfügung ein Wegweisungsvollzug in die Volksrepublik China ohnehin ausgeschlossen wurde (vgl. Verfügung vom 22. März 2016, Dispositiv Ziff. 5).Bei dieser Sachlage erübrigt es sich, auf die weiteren Beschwerdevorbringen näher einzugehen.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8.1</w:t>
      </w:r>
    </w:p>
    <w:p>
      <w:r>
        <w:t>Zulässigkeit, Zumutbarkeit und Möglichkeit eines Wegweisungsvollzugs sind zwar von Amtes wegen zu prüfen, aber die Untersuchungspflicht findet, wie bereits vorstehend ausgeführt und auch von der Vorinstanz in der angefochtenen Verfügung dargelegt, ihre Grenzen an der Mitwirkungspflicht der Beschwerdeführerin. Es ist nicht Sache der Behörden, bei fehlenden, womöglich gezielt vorenthaltenen Hinweisen nach etwaigen Wegweisungsvollzugshindernissen in hypothetischen Herkunftsländern zu forschen. Aus diesem Grund vermag die Beschwerdeführerin auch aus ihren Vorbringen, wonach sie sich in der Schweiz bereits mit den Sitten und Gebräuchen vertraut gemacht habe, sich wohlfühle und ihre tibetische Kultur ausleben und pflegen könne, nichts zu ihren Gunsten abzuleiten. Vermutungsweise ist vorliegend davon auszugehen, einer Wegweisung stünden keine Vollzugshindernisse im gesetzlichen Sinne entgegen, was insbesondere für Nepal und Indien gilt, welche als mögliche Herkunftsstaaten in Frage kommen. Ein Vollzug der Wegweisung in die Volksrepublik China ist im vorinstanzlichen Entscheid ausdrücklich ausgeschlossen worden (vgl. angefochtene Verfügung vom 22. März 2016, Dispositiv Ziff. 5).</w:t>
      </w:r>
    </w:p>
    <w:p>
      <w:r>
        <w:rPr>
          <w:b/>
        </w:rPr>
        <w:t>E. 8.2</w:t>
      </w:r>
    </w:p>
    <w:p>
      <w:r>
        <w:t>Mit dem Vorenthalten von Informationen und der Nichteinreichung von Ausweispapieren und Beweismitteln, welche ihre Identität, Herkunft und Vorbringen beweisen könnten, ist die Beschwerdeführerin selber dafür verantwortlich, weshalb sich zuerst die Vorinstanz und nun auch das Gericht mit den Fragen der Wegweisung und deren Vollzugs nur in grundsätzlicher Hinsicht beziehungsweise gemäss den vorstehenden Ausführungen befasst. Sie entzieht mit ihrem Verhalten die für genauere Abklärungen erforderliche Grundlage, und es ist nicht Sache des Gerichts, sich in Mutmassungen und Spekulationen zu ergehen.</w:t>
      </w:r>
    </w:p>
    <w:p>
      <w:r>
        <w:rPr>
          <w:b/>
        </w:rPr>
        <w:t>E. 8.3</w:t>
      </w:r>
    </w:p>
    <w:p>
      <w:r>
        <w:t>Es obliegt der Beschwerdeführerin, sich die für eine Rückkehr notwendigen Reisedokumente zu beschaffen (vgl. Art. 8 Abs. 4 AsylG, dazu auch BVGE 2008/34 E. 12), weshalb der Vollzug der Wegweisung auch als möglich zu bezeichnen ist.</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10.1</w:t>
      </w:r>
    </w:p>
    <w:p>
      <w:r>
        <w:t>Angesichts dessen, dass sich die Rechtsbegehren als aussichtslos erwiesen haben, ist das Gesuch um Gewährung der unentgeltlichen Rechtspflege im Sinne von Art. 65 Abs. 1 VwVG unbesehen der durch die Fürsorgebestätigung vom 31. März 2016 ausgewiesenen Bedürftigkeit der Beschwerdeführerin abzuweisen. Das Gesuch um Verzicht auf die Erhebung eines Kostenvorschusses wird mit dem vorliegenden Urteil in der Hauptsache hinfällig. Mangels Erfüllung der Voraussetzungen von Art. 65 Abs. 1 VwVG ist auch das Gesuch um Beiordnung eines amtlichen Rechtsbeistands im Sinne von Art. 110a Abs. 1 Bst. a AsylG abzuweisen.</w:t>
      </w:r>
    </w:p>
    <w:p>
      <w:r>
        <w:rPr>
          <w:b/>
        </w:rPr>
        <w:t>E. 10.2</w:t>
      </w:r>
    </w:p>
    <w:p>
      <w:r>
        <w:t>Bei diesem Ausgang des Verfahrens sind die Kosten der Beschwer-deführerin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