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D-2500/2008 vom 22. Februar 2011</w:t>
      </w:r>
    </w:p>
    <w:p>
      <w:r>
        <w:t>Bundesverwaltungsgericht, 2011-02-22, DE</w:t>
      </w:r>
    </w:p>
    <w:p>
      <w:r>
        <w:rPr>
          <w:b/>
        </w:rPr>
        <w:t xml:space="preserve">Quelle: </w:t>
      </w:r>
      <w:r>
        <w:t>https://mcp.opencaselaw.ch/entscheid/bvger_D-2500_2008</w:t>
      </w:r>
    </w:p>
    <w:p>
      <w:r>
        <w:t>FR: TAF D-2500/2008 du 22 février 2011</w:t>
      </w:r>
    </w:p>
    <w:p>
      <w:r>
        <w:t>IT: TAF D-2500/2008 del 22 febbraio 2011</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(Art. 105 des Asylgesetzes vom 26. Ju­ni 1998 [AsylG, SR 142.31]; Art. 83 Bst. d Ziff. 1 des Bundesgerichts­ge­setzes vom 17. Juni 2005 [BGG, SR 173.110]).</w:t>
      </w:r>
    </w:p>
    <w:p>
      <w:r>
        <w:rPr>
          <w:b/>
        </w:rPr>
        <w:t>E. 1.2</w:t>
      </w:r>
    </w:p>
    <w:p>
      <w:r>
        <w:t>Das Verfahren richtet sich nach dem VwVG, dem VGG und dem BGG, soweit das AsylG nichts anderes bestimmt (Art. 37 VGG; Art. 6 und 105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108 Abs. 1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Mit der Beschwerde vom 14. April 2008 ersuchte der Beschwerdeführer um Akteneinsicht. Das Bundesamt gewährte dem Beschwerdeführer indes­sen bereits am 3. April 2008 (Akte A15) gestützt auf dessen Gesuch vom 31. März 2008 (Akte A14) Akteneinsicht. Im Instruktionsverfahren wur­de dem Beschwerdeführer jeder Schriftenwechsel zur Kenntnis gebracht. Aus diesem Grund ist ohne weiteres davon auszugehen, dass der Be­schwerdeführer im Besitze sämtlicher entscheidrelevanter Akten ist. Das Akteneinsichtsgesuch ist daher abzuweisen.</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Den frauenspezifischen Fluchtgründen ist Rech­nung zu tragen (Art. 3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4.3</w:t>
      </w:r>
    </w:p>
    <w:p>
      <w:r>
        <w:t>Die Flüchtlingseigenschaft gemäss Art. 3 AsylG erfüllt eine asylsuchen­de Person nach Lehre und Rechtsprechung dann, wenn sie Nachteile von bestimmter Intensität erlitten hat bzw. mit beachtlicher Wahrscheinlich­keit und in absehbarer Zukunft begründeterweise befürchten muss, wel­che ihr gezielt und aufgrund bestimmter Verfolgungsmotive durch Orga­ne des Heimatstaates oder durch nichtstaatliche Akteure zugefügt worden sind bzw. zugefügt zu werden drohen (vgl. Entscheide des Schweizeri­schen Bundesverwaltungsgerichts [BVGE] 2008/4 E. 5.2 S. 37; Entschei­dungen und Mitteilungen der Schweizerischen Asylrekurskommission [EMARK] 2006 Nr. 18 E. 7 und 8 S. 190 ff.; EMARK 2005 Nr. 21 E. 7 S. 193). Aufgrund der Subsidiarität des flüchtlingsrechtlichen Schutzes setzt die Zuerkennung der Flüchtlingseigenschaft ausserdem voraus, dass die betroffene Person in ihrem Heimatland keinen ausreichenden Schutz finden kann (vgl. BVGE 2008/4 E. 5.2 S. 37 f.; EMARK 2006 Nr. 18 E. 10 S. 201 ff.; EMARK 2005 Nr. 21 E. 7.3 S. 194 und E. 11.1 S. 201 f.). Ausgangspunkt für die Beurteilung der Flüchtlingseigenschaft ist die Frage nach der im Zeitpunkt der Ausreise vorhandenen Verfolgung oder begründete Furcht vor einer solchen. Die Situation im Zeitpunkt des Asyl­entscheides ist jedoch im Rahmen der Prüfung nach der Aktualität der Verfolgungsfurcht ebenfalls wesentlich. Veränderungen der objektiven Si­tuation im Heimatstaat zwischen Ausreise und Asylentscheid sind deshalb zugunsten und zulasten der das Asylgesuch stellenden Person zu be­rücksichtigen (vgl. BVGE 2008/4 E. 5.4 S. 38 f.; EMARK 2000 Nr. 2 E. 8a S. 20; Walter Stöckli, Asyl, in: Uebersax/Rudin/Hugi Yar/Geiser [Hrsg.], Ausländerrecht, Basel/Bern/Lausanne 2009, Rz. 11.17 und 11.18; Walter Kälin, Grundriss des Asylverfahrens, Basel/Frankfurt a.M. 1990, S. 135 ff.).</w:t>
      </w:r>
    </w:p>
    <w:p>
      <w:r>
        <w:rPr>
          <w:b/>
        </w:rPr>
        <w:t>E. 5.1</w:t>
      </w:r>
    </w:p>
    <w:p>
      <w:r>
        <w:t>Die Vorinstanz führte in ihrer Verfügung aus, in Südserbien seien alle UCPMB-Kämpfer am 4. Juni 2002 amnestiert worden, was das Bezirksge­richt in Y._______ am 29. Oktober 2002 bestätigt habe. Aus diesem Grund sei die Aussage des Beschwerdeführers, er habe aufgrund seiner Mitglied­schaft bei der UCPMB Nachteile zu befürchten, unbegründet. Im Übri­gen hätten sich die Beamten während der Verkehrskontrolle im November 2007 gegenüber dem Beschwerdeführer zwar unkorrekt verhalten, ihm seien aber keine asylrechtlich relevanten Nachteile widerfahren, denn er sei nicht festgenommen worden und habe nach kurzer Zeit wieder gehen können. Ausserdem begründe weder der Hinweis, er sei seit Kriegsen­de bei der serbischen Polizei registriert, noch sein subjektives Empfinden bedroht zu sein, eine zukünftige Verfolgung. Die Vorbringen des Beschwer­deführers hielten den Anforderungen an die Flüchtlingseigenschaft ge­mäss Art. 3 AsylG nicht stand.</w:t>
      </w:r>
    </w:p>
    <w:p>
      <w:r>
        <w:rPr>
          <w:b/>
        </w:rPr>
        <w:t>E. 5.2</w:t>
      </w:r>
    </w:p>
    <w:p>
      <w:r>
        <w:t>Der Beschwerdeführer machte in der Beschwerdeeingabe geltend, dass er und seine Kollegen trotz der Amnestie von UCPMB-Kämpfer seit dem Jahre 2007 im Visier der serbischen Behörden und der Spezialeinheit stünden.</w:t>
      </w:r>
    </w:p>
    <w:p>
      <w:r>
        <w:rPr>
          <w:b/>
        </w:rPr>
        <w:t>E. 6.1</w:t>
      </w:r>
    </w:p>
    <w:p>
      <w:r>
        <w:t>Eine Prüfung der Akten ergibt, dass das BFM zu Recht den Asylvorbrin­gen des Beschwerdeführers die flüchtlingsrechtliche Relevanz abgespro­chen hat. Am 3. Juni 2002 gab es eine generelle Amnestie für ehema­lige jugoslawische Staatsbürger, die während des bewaffneten Konflikts vom 1. Januar 1999 bis 31. Mai 2001 im Presevo-Tal "terroristische Hand­lungen" begangen haben oder gekämpft haben. Demnach fallen die Ta­ten des Beschwerdeführers, welche er im Jahre 2001 als Soldat der UCPMB begangen hat, grundsätzlich unter diese Amnestie (Akte A2 S. 5). Hätte überdies der serbische Staat den Beschwerdeführer für solche Taten belangen wollen, wäre davon auszugehen, dass gegen ihn vor sei­ner Ausreise aus seinem Heimatland im Januar 2008 eine strafrechtliche Untersuchung eröffnet worden wäre, hatte doch die serbische Polizei ge­mäss eigenen Angaben des Beschwerdeführers Kenntnis von den Na­men der UCMPB-Kämpfer, weil der Computer der Befreiungsarmee beschlag­nahmt worden sei (Akte A8 S. 11). Der Beschwerdeführer gab indes­sen zu Protokoll, dass er bis zu seiner Ausreise aus seinem Heimatland nie von den serbischen Behörden gesucht worden sei (Akte A8 S. 7). Weiter stellt die dreistündige Anhaltung des Beschwerdeführers im Novem­ber 2007 durch die serbischen Polizisten, auch wenn sie von verbalen Drohungen begleitet waren, ein geringer Eingriff in seine Bewegungsfrei­heit dar, welcher aufgrund der unter E. 4 aufgeführten Rechtsprechung nicht die Intensität erreicht, welche für die Anerkennung als Flüchtling vor­aus­zusetzen ist.</w:t>
      </w:r>
    </w:p>
    <w:p>
      <w:r>
        <w:rPr>
          <w:b/>
        </w:rPr>
        <w:t>E. 6.2</w:t>
      </w:r>
    </w:p>
    <w:p>
      <w:r>
        <w:t>Zusammenfassend ist festzuhalten, dass der Beschwerdeführer für den aktuellen Zeitpunkt keine Gründe nach Art. 3 AsylG glaubhaft machen oder nachweisen kann. Die Vorinstanz hat das Asylgesuch des Beschwer­deführers zu Recht abgelehnt.</w:t>
      </w:r>
    </w:p>
    <w:p>
      <w:r>
        <w:rPr>
          <w:b/>
        </w:rPr>
        <w:t>E. 7.1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7.2</w:t>
      </w:r>
    </w:p>
    <w:p>
      <w:r>
        <w:t>Der Beschwerdeführer verfügt weder über eine ausländerrechtliche Auf­enthaltsbewilligung noch über einen Anspruch auf Erteilung einer solchen. Die Wegweisung wurde demnach zu Recht angeordnet (Art. 44 Abs. 1 AsylG; vgl. EMARK 2001 Nr. 21).</w:t>
      </w:r>
    </w:p>
    <w:p>
      <w:r>
        <w:rPr>
          <w:b/>
        </w:rPr>
        <w:t>E. 8.1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und seiner Vorgän­gerorganisation ARK der gleiche Beweisstandard wie bei der Flüchtlings­eigenschaft, das heisst, sie sind zu beweisen, wenn der strikte Beweis möglich ist, und andernfalls wenigstens glaubhaft zu machen (vgl. Walter Stöckli, a.a.O., Rz. 11.148).</w:t>
      </w:r>
    </w:p>
    <w:p>
      <w:r>
        <w:rPr>
          <w:b/>
        </w:rPr>
        <w:t>E. 8.2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 der Menschenrechte und Grundfreiheiten (EMRK, SR 0.101) darf nie­mand der Folter oder unmenschlicher oder erniedrigender Strafe oder Be­handlung unterworfen werden.</w:t>
      </w:r>
    </w:p>
    <w:p>
      <w:r>
        <w:rPr>
          <w:b/>
        </w:rPr>
        <w:t>E. 8.3</w:t>
      </w:r>
    </w:p>
    <w:p>
      <w:r>
        <w:t>Die Vorinstanz wies in ihrer angefochtenen Verfügung zutreffend darauf hin, dass das Prinzip des flüchtlingsrechtlichen Non-Refoulements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nach Ser­bien ist demnach unter dem Aspekt von Art. 5 AsylG rechtmässig. Sodann ergeben sich weder aus den Aussagen des Beschwerdeführers noch aus den Akten Anhaltspunkte dafür, dass er für den Fall einer Ausschaf­fung nach Serbien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124 - 127, mit weiteren Hinweisen). Auch die allgemeine Menschenrechtssituation in Serbien lässt den Wegweisungsvollzug zum heutigen Zeitpunkt klarerweise nicht als unzulässig erscheinen. Nach dem Gesagten ist der Vollzug der Wegweisung sowohl im Sinne der asyl- als auch der völkerrechtlichen Bestimmungen zulässig.</w:t>
      </w:r>
    </w:p>
    <w:p>
      <w:r>
        <w:rPr>
          <w:b/>
        </w:rPr>
        <w:t>E. 8.4</w:t>
      </w:r>
    </w:p>
    <w:p>
      <w:r>
        <w:t>Lediglich der Vollständigkeit halber ist festzuhalten, dass der Bundesrat mit Beschluss vom 19. März 2009 Serbien zum sogenannten verfolgungs­sicheren Herkunftsstaat (safe country) im Sinne von Art. 6a Abs. 2 AsylG erklärt hat und bisher von dieser Einschätzung im Rahmen der periodischen Prüfung (vgl. Art. 6a Abs. 3 AsylG) nicht abgewichen ist.</w:t>
      </w:r>
    </w:p>
    <w:p>
      <w:r>
        <w:rPr>
          <w:b/>
        </w:rPr>
        <w:t>E. 8.5</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 Die­se Bestimmung wird vor allem bei Gewaltflüchtlingen angewendet, das heisst Ausländerinnen und Ausländern, die mangels persönlicher Verfol­gung weder die Voraussetzungen der Flüchtlingseigenschaft noch jene des völkerrechtlichen Non-Refoulement-Prinzips erfüllen, jedoch wegen der Folgen von Krieg, Bürgerkrieg oder einer Situation allgemeiner Gewalt nicht in ihren Heimatstaat zurückkehren können (vgl. BVGE 2008 Nr. 5). In Serbien herrscht keine Situation allgemeiner Gewalt aufgrund derer die Be­völkerung generell als konkret gefährdet betrachtet werden müsste. Zwar können Übergriffe von Privatpersonen und teilweise behördliche Schi­kanen sowie Diskriminierungen nicht völlig ausgeschlossen werden, in­dessen erreichen diese im Allgemeinen nicht ein Ausmass, das den Voll­zug der Wegweisung als unzumutbar erscheinen liesse. Auch ist nicht er­sichtlich inwiefern der heute 30-jährige und - soweit aktenkundig - gesun­de und alleinstehende Beschwerdeführer im Falle der Rückkehr nach Ser­bien aus individuellen Gründen in eine existenzbedrohende Situation ge­raten könnte. Er hat bis zu seiner Ausreise aus Serbien in X._______ gelebt und verfügt dort über ein Beziehungsnetz (Eltern und zwei Geschwister; vgl. Akte A1 S. 1 und 3). Zudem erklärte der Beschwerdeführer in seiner Beschwerde, dass er in seinem Heimatland seinen Lebensunterhalt auf­grund seiner selbständigen Tätigkeit als Automechaniker finanzieren konn­te. Es kann davon ausgegangen werden, dass es ihm gelingt, trotz der wirtschaftlich schwierigen Lage in Serbien, eine neue Lebensgrundlage aufzubauen. Nach dem Gesagten erweist sich der Vollzug der Wegweisung auch als zumutbar.</w:t>
      </w:r>
    </w:p>
    <w:p>
      <w:r>
        <w:rPr>
          <w:b/>
        </w:rPr>
        <w:t>E. 8.6</w:t>
      </w:r>
    </w:p>
    <w:p>
      <w:r>
        <w:t>Schliesslich obliegt es dem Beschwerdeführer, sich bei der zuständigen Vertretung des Heimatstaates die für eine Rückkehr notwendigen Rei­se­dokumente zu beschaffen (vgl. Art. 8 Abs. 4 AsylG und dazu auch BVGE 2008/34 E. 12 S. 513 - 515), weshalb der Vollzug der Wegweisung auch als möglich zu bezeichnen ist (Art. 83 Abs. 2 AuG).</w:t>
      </w:r>
    </w:p>
    <w:p>
      <w:r>
        <w:rPr>
          <w:b/>
        </w:rPr>
        <w:t>E. 8.7</w:t>
      </w:r>
    </w:p>
    <w:p>
      <w:r>
        <w:t>Zusammenfassend hat die Vorinstanz den Wegweisungsvollzug zu Recht als zulässig, zumutbar und möglich erachtet. Nach dem Gesagten fällt eine Anordnung der vorläufigen Aufnahme ausser Betracht (Art. 83 Abs. 1 - 4 AuG).</w:t>
      </w:r>
    </w:p>
    <w:p>
      <w:r>
        <w:rPr>
          <w:b/>
        </w:rPr>
        <w:t>E. 9</w:t>
      </w:r>
    </w:p>
    <w:p>
      <w:r>
        <w:t>Aus diesen Erwägungen ergibt sich, dass die angefochtene Verfügung Bun­desrecht nicht verletzt, den rechtserheblichen Sachverhalt richtig und voll­ständig feststellt und angemessen ist (Art. 106 AsylG). Die Beschwerde ist nach dem Gesagten abzuweisen. Angesichts des vorliegenden Ent­scheids in der Hauptsache ist das Gesuch um Erteilung der aufschiebenden Wirkung gegenstandslos geworden.</w:t>
      </w:r>
    </w:p>
    <w:p>
      <w:r>
        <w:rPr>
          <w:b/>
        </w:rPr>
        <w:t>E. 10</w:t>
      </w:r>
    </w:p>
    <w:p>
      <w:r>
        <w:t>Die Verfahrenskosten sind in der Regel der unterliegenden Partei aufzuer­legen (Art. 63 Abs. 1 VwVG). Da aufgrund der Aktenlage aktuell von einer prozessrechtlichen Bedürftigkeit des Beschwerdeführers auszugehen ist und die Rechtsbegehren nicht als aussichtslos zu bezeichnen sind, wer­den in Gutheissung des Gesuchs um Gewährung der unentgeltlichen Rechts­pflege indessen keine Kosten auferlegt.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