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D-2497/2022 vom 9. März 2022</w:t>
      </w:r>
    </w:p>
    <w:p>
      <w:r>
        <w:t>Bundesverwaltungsgericht, 2022-03-09, DE</w:t>
      </w:r>
    </w:p>
    <w:p>
      <w:r>
        <w:rPr>
          <w:b/>
        </w:rPr>
        <w:t xml:space="preserve">Quelle: </w:t>
      </w:r>
      <w:r>
        <w:t>https://mcp.opencaselaw.ch/entscheid/bvger_D-2497_2022_d20220309</w:t>
      </w:r>
    </w:p>
    <w:p>
      <w:r>
        <w:t>FR: TAF D-2497/2022 du 9 mars 2022</w:t>
      </w:r>
    </w:p>
    <w:p>
      <w:r>
        <w:t>IT: TAF D-2497/2022 del 9 marzo 2022</w:t>
      </w:r>
    </w:p>
    <w:p>
      <w:pPr>
        <w:pStyle w:val="Heading2"/>
      </w:pPr>
      <w:r>
        <w:t>Regeste</w:t>
      </w:r>
    </w:p>
    <w:p>
      <w:r>
        <w:t>Asyl und Wegweisung | Revision; Urteil des Bundesverwaltungsgerichts D-4246/2020 vom 9. März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Der Gesuchsteller versucht mit der Nachreichung von Beweismitteln das Vorliegen einer – bisher verneinten – Verfolgungsgefahr zu belegen und macht damit die ursprüngliche Fehlerhaftigkeit des Beschwerdeent- scheids vom 9. März 2022 geltend.</w:t>
      </w:r>
    </w:p>
    <w:p>
      <w:r>
        <w:rPr>
          <w:b/>
        </w:rPr>
        <w:t>E. 1.4</w:t>
      </w:r>
    </w:p>
    <w:p>
      <w:r>
        <w:t>Der Gesuchsteller ist durch das betreffende Beschwerdeurteil vom 9. März 2022 besonders berührt und hat ein schutzwürdiges Interesse an dessen Aufhebung oder Änderung. Er ist daher zur Einreichung des Revi- sionsgesuchs legitimiert (Art. 48 Abs. 1 Bst. c VwVG in analogiam).</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MOSER/MICHAEL BEUSCH/LORENZ KNEUBÜHLER, Prozessieren vor dem Bundesverwaltungsgericht, 2. Aufl. 2013, N 5.36; PIERRE TSCHAN- NEN/ULRICH ZIMMERLI/MARKUS MÜLLER, Allgemeines Verwaltungsrecht,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t>D-2497/2022 / D-6610/2020 Seite 6</w:t>
      </w:r>
    </w:p>
    <w:p>
      <w:r>
        <w:rPr>
          <w:b/>
        </w:rPr>
        <w:t>E. 2.3</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 den Tatsachen; Verletzung der EMRK nach Vorliegen eines Entscheids des Europäischen Gerichtshofs für Menschenrechte; nachträgliches Erfahren von erheblichen Tatsachen oder Auffinden von entscheidenden Beweismit- teln, unter Ausschluss von Tatsachen oder Beweismitteln, die erst nach dem Entscheid entstanden sind). Für die Zulässigkeit eines Revisionsbe- gehrens ist es nicht erforderlich, dass der angerufene Revisionsgrund tat- sächlich besteht, sondern es genügt, wenn der Gesuchsteller dessen Be- stehen behauptet und hinreichend begründet.</w:t>
      </w:r>
    </w:p>
    <w:p>
      <w:r>
        <w:rPr>
          <w:b/>
        </w:rPr>
        <w:t>E. 2.4</w:t>
      </w:r>
    </w:p>
    <w:p>
      <w:r>
        <w:t>Zur Begründung des vorliegenden Revisionsgesuches wird der Revisi- onsgrund des nachträglichen Erfahrens erheblicher Tatsachen und des nachträglichen Auffindens entscheidender Beweismittel (Art. 123 Abs. 2 Bst. a BGG) geltend gemacht und gleichzeitig die Rechtzeitigkeit des Re- visionsbegehrens nach Massgabe von Art. 124 Abs. 1 Bst. d BGG (Frist von 90 Tagen nach Entdecken des Revisionsgrundes [vorliegend: März 2022]) aufgezeigt. 3. 3.1 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t>D-2497/2022 / D-6610/2020 Seite 7 3.2 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während des vorangegangenen Verfahrens, das heisst bis zur Urteilsfäl- lung, nicht gekannt hat und deshalb nicht geltend machen konnte. Ausge- schlossen sind damit auch Umstände, welche die gesuchstellende Partei bei pflichtgemässer Sorgfalt hätte kennen können, ebenso, wenn die Ent- deckung der erheblichen Tatsachen auf Nachforschungen beruht, die be- reits im früheren Verfahren hätten angestellt werden können, denn darin ist eine unsorgfältige Prozessführung der gesuchstellenden Partei zu erbli- cken (vgl. zum Ganzen ANDRÉ MOSER/MICHAEL BEUSCH/LORENZ KNEUBÜH- LER, Prozessieren vor dem Bundesverwaltungsgericht, 2. Aufl. 2013, S. 306 Rz. 5.47). Dass es einer gemäss Art. 123 BGG um Revision ersu- chenden Partei nicht möglich war, Tatsachen und Beweise bereits im frühe- ren Verfahren vor- beziehungsweise beizubringen, ist nur mit Zurückhal- tung anzunehmen. Der Revisionsgrund der unechten Noven dient nicht dazu, bisherige Unterlassungen in der Beweisführung wiedergutzumachen (vgl. ELISABETH ESCHER, a.a.O., Art. 123 N 8). 3.3 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w:t>
      </w:r>
    </w:p>
    <w:p>
      <w:r>
        <w:rPr>
          <w:b/>
        </w:rPr>
        <w:t>E. 3.3</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4</w:t>
      </w:r>
    </w:p>
    <w:p>
      <w:r>
        <w:t>Aufl. 2014, § 31 Rz 24 f.).</w:t>
      </w:r>
    </w:p>
    <w:p>
      <w:r>
        <w:rPr>
          <w:b/>
        </w:rPr>
        <w:t>E. 4.1</w:t>
      </w:r>
    </w:p>
    <w:p>
      <w:r>
        <w:t>Im Revisionsgesuch wird ausgeführt, der Gesuchsteller habe seinen Anwalt in der Türkei (H.______) beauftragt abzuklären, ob gegen ihn ein Ermittlungsverfahren beziehungsweise ein Haftbefehl vorliege. Während nach der ersten, im Juni 2021 durchgeführten Anfrage noch davon ausge- gangen worden sei, dass gegen den Gesuchsteller nichts Entsprechendes</w:t>
      </w:r>
    </w:p>
    <w:p>
      <w:r>
        <w:t>D-2497/2022 / D-6610/2020 Seite 8 vorliege, habe eine weitere Anfrage im März 2022 ergeben, dass durch die Generalstaatsanwaltschaft von D.______ eine Untersuchung mit der Er- mittlungsnummer (…) eingeleitet worden sei (vgl. Revisionsbeilage 7) und die Generalstaatsanwaltschaft I.______ später zuständigkeitshalber das Verfahren übernommen habe (vgl. Revisionsbeilage 5); gemäss H.______ könnten die zugehörigen Datensätze auf dem Bildschirm des UYAP-Bür- gerportals abgerufen werde. Demnach sei gegen den Gesuchsteller wegen "Propaganda für eine bewaffnete Terrororganisation" beim (…) von D.______ eine Klage mit der Aktennummer (…) eingereicht worden (vgl. Revisionsbeilagen 4 und 8). Der Gesuchsteller habe pflichtgemäss gehan- delt. Dass er nach der ersten Bemühung um Akteneinsicht im Juni 2021 nicht gleich wenige Wochen später erneut um Akteneinsicht ersucht habe, leuchte ein und könne ihm nicht vorgeworfen werden. Die nunmehr vorlie- genden Akten aus dem türkischen Verfahren seien geeignet, seine Flücht- lingseigenschaft nachzuweisen oder zumindest glaubhaft zu machen; sie seien damit erheblich und hätten – wenn sie dem SEM oder dem Bundes- verwaltungsgericht schon vorher vorgelegen hätten – zu einem anderen Entscheid geführt. Die (…) des (…) D.______ habe mit einem Rechtshilfeersuchen von der zuständigen Schweizer Behörde beziehungsweise von der Schweizeri- schen Eidgenossenschaft die Durchführung einer Einvernahme des Ge- suchstellers, dem am 2. August 2021 begangene Propaganda für eine Ter- rororganisation vorgeworfen werde, beantragt (vgl. Revisionsbeilage 6). Die weiteren eingereichten Akten (vgl. Revisionsbeilage 9) beträfen den Gerichtsstand beziehungsweise es handle sich um einen auf den 6. Januar 2022 datierten Haftbefehl des Strafgerichts von I.______ und um einen Be- richt der Staatsanwaltschaft I.______ an die Generalstaatsanwaltschaft von D.______.</w:t>
      </w:r>
    </w:p>
    <w:p>
      <w:r>
        <w:rPr>
          <w:b/>
        </w:rPr>
        <w:t>E. 4.2</w:t>
      </w:r>
    </w:p>
    <w:p>
      <w:r>
        <w:t>Soweit sich der Gesuchsteller auf das Ermittlungsprotokoll des (…) D.______ vom 23. März 2022 (Revisionsbeilage 4), das Rechthilfeersu- chen an die Schweizerische Eidgenossenschaft vom 24. März 2022 (Revi- sionsbeilage 6), die Anklageschrift der Staatsanwaltschaft von D.______ vom 21. März 2022 (Revisionsbeilage 7) sowie auf das auf den 4. April 2022 datierte, als "Bilirkişi Raporu" betitelte und nicht übersetzte Dokument (Teil der Revisionsbeilage 9) beruft, ist festzuhalten, dass diese Beweismit- tel erst nach dem Beschwerdeurteil vom 9. März 2022 entstanden sind. Sie sind daher revisionsrechtlich unbeachtlich und auf das Revisionsgesuch ist diesbezüglich nicht einzutreten (vgl. die vorstehenden Ausführungen unter E. 3.3). Dasselbe gilt auch für das behauptete Rechtshilfeersuchen an die</w:t>
      </w:r>
    </w:p>
    <w:p>
      <w:r>
        <w:t>D-2497/2022 / D-6610/2020 Seite 9 Schweizerische Eidgenossenschaft vom 24. März 2022, weshalb es sich erübrigt, das Original von Amtes wegen bei der Schweizer Behörde einzu- fordern oder aber eine Nachfrist für die Beibringung anzusetzen.</w:t>
      </w:r>
    </w:p>
    <w:p>
      <w:r>
        <w:rPr>
          <w:b/>
        </w:rPr>
        <w:t>E. 4.3</w:t>
      </w:r>
    </w:p>
    <w:p>
      <w:r>
        <w:t>Im Folgenden ist zu prüfen, ob die vor dem 9. März 2022 datierenden Beweismittel als revisionsrechtlich beachtlich qualifiziert werden können.</w:t>
      </w:r>
    </w:p>
    <w:p>
      <w:r>
        <w:rPr>
          <w:b/>
        </w:rPr>
        <w:t>E. 4.3.1</w:t>
      </w:r>
    </w:p>
    <w:p>
      <w:r>
        <w:t>Zunächst ist danach zu fragen, ob der Beschwerdeführer überzeu- gend darzulegen vermag, dass und weshalb es ihm nicht möglich gewesen sein sollte, die fraglichen Beweismittel früher zu beschaffen und einzu- reichen. Aus den Akten beziehungsweise aus einem auf den 15. Januar 2021 datierten, am 17. Januar 2021 dem Bundesverwaltungsgericht im or- dentlichen Beschwerdeverfahren eingereichten Schreiben geht hervor, dass die Anwaltskanzlei H.______ &amp; K.______ in I.______ schon dannzu- mal (vgl. Akten D-4246/2020 act. 10) mit der Vertretung des Gesuchstellers in der Türkei betraut war und Abklärungen getätigt hatte. Dem mit dem Re- visionsgesuch eingereichten (undatierten) Schreiben der gleichen Anwalts- kanzlei ist zu entnehmen, dass die im Sommer 2021 getätigten Abklärun- gen noch zu keinen Ergebnissen geführt hätten. Im Auftrag des Gesuch- stellers seien aber mehrere Monate später ein weiteres Mal Informationen eingeholt worden, ob nunmehr seitens der türkischen Behörden gegen den Gesuchsteller ermittelt werde und ob gegen ihn ein Haftbefehl vorliege. Das Vorbringen, der Gesuchsteller habe sich bereits während des ordentli- chen Verfahrens darum bemüht, Abklärungen in der Türkei zu tätigen, er- scheint somit plausibel. Angesichts des Umstandes, dass Untersuchungs- handlungen in hängigen Strafverfahren eine gewisse Zeit benötigen, und zumindest nicht abwegig ist, dass Aufträge zu anwaltlichen Recherchen nicht monatlich immer wieder neu erteilt werden, erscheint nachvollziehbar, dass die Abklärungsergebnisse der türkischen Anwaltskanzlei im Zeitpunkt des Beschwerdeurteils vom 9. März 2022 noch nicht vorgelegen haben be- ziehungsweise sich der Gesuchsteller erst nach Ergehen des Beschwer- deurteils zu erneuten Abklärungen veranlasst sah. Nach dem Gesagten liegen somit entschuldbare Gründe vor, weshalb der Gesuchsteller die vor dem 9. März 2022 entstandenen türkischen Verfahrensakten nicht bereits im ordentlichen Verfahren beibringen konnte.</w:t>
      </w:r>
    </w:p>
    <w:p>
      <w:r>
        <w:rPr>
          <w:b/>
        </w:rPr>
        <w:t>E. 4.3.2</w:t>
      </w:r>
    </w:p>
    <w:p>
      <w:r>
        <w:t>Im Urteil D-4246/2020 (E. 6.3) erwog das Gericht, Befürchtungen, künftig staatlichen Verfolgungsmassnahmen ausgesetzt zu sein, seien nur dann asylrelevant, wenn begründeter Anlass zur Annahme bestehe, dass sich die Verfolgung mit beachtlicher Wahrscheinlichkeit und in absehbarer</w:t>
      </w:r>
    </w:p>
    <w:p>
      <w:r>
        <w:t>D-2497/2022 / D-6610/2020 Seite 10 Zukunft verwirkliche. Dies sei vorliegend nicht der Fall, werde auf Be- schwerdeebene doch eingeräumt, dass die geltend gemachten Ermittlun- gen noch andauerten und seit der Ausreise sei kein Strafverfahren eröffnet worden. Angesichts der im Revisionsverfahren eingereichten türkischen Verfahrensakten, welche nunmehr vollständig mit deutscher Übersetzung vorliegen, ist nicht auszuschliessen, dass der Gesuchsteller im Zusam- menhang mit Aktivitäten in den sozialen Medien die Aufmerksamkeit der türkischen Behörden in einer Art und Weise auf sich gezogen hat, welche die im Urteil D-4246/2020 getroffene Schlussfolgerung in Frage stellen könnte. So sollen von der Abteilung für Cyberkriminalität der Polizeibe- hörde der Provinz L.______ durchgeführte "virtuelle Patrouillendienste" er- geben haben, dass er unter seinem Namen insbesondere auf "Facebook" kriminelle Beiträge verfasst sowie geteilt und damit "Propaganda für eine bewaffnete Terrororganisation" gemacht habe (vgl. Revisionsbeilagen 9). Aufgrund eines entsprechenden Überweisungsberichts habe die Staatsan- waltschaft von I.______ (Provinz D.______) gestützt auf Art. 7/2 des türki- schen Anti-Terror-Gesetzes Anklage erhoben. In der Folge sei vom Straf- gericht I.______ am 6. Januar 2022 ein Haftbefehl gegen ihn ausgestellt worden. Diese neu erfahrenen Tatsachen und entdeckten Beweismittel (insbesondere auch die als "Forschungsbericht" bezeichneten "Facebook"- Auszüge [Revisionsbeilage 8]) sind – die Echtheit der nur in Kopie bezie- hungsweise als Ausdrucke eingereichten türkischen Verfahrensakten vo- rausgesetzt – daher grundsätzlich geeignet, die tatbeständliche Grundlage des Urteils D-4246/2020 vom 9. März 2022 zu ändern. Sie sind damit er- heblich im Sinne von Art. 123 Abs. 2 Bst. a BGG.</w:t>
      </w:r>
    </w:p>
    <w:p>
      <w:r>
        <w:rPr>
          <w:b/>
        </w:rPr>
        <w:t>E. 5</w:t>
      </w:r>
    </w:p>
    <w:p>
      <w:r>
        <w:t>Das Revisionsgesuch ist demnach gutzuheissen, soweit darauf einzutreten ist, und die Dispositiv-Ziffern 1 und 2 des Urteils des Bundesverwaltungs- gerichts D-4246/2020 vom 9. März 2022 sind aufzuheben.</w:t>
      </w:r>
    </w:p>
    <w:p>
      <w:r>
        <w:rPr>
          <w:b/>
        </w:rPr>
        <w:t>E. 6.1</w:t>
      </w:r>
    </w:p>
    <w:p>
      <w:r>
        <w:t>Bei diesem Ausgang des Revisionsverfahrens sind – ungeachtet des Umstandes, dass dem Gesuchsteller mit Zwischenverfügung vom 13. Juni 2022 die unentgeltliche Prozessführung gewährt worden war – keine Ver- fahrenskosten aufzuerlegen (Art. 37 VGG i.V.m. Art. 68 Abs. 2 und Art. 63 Abs. 1 und 2 VwVG).</w:t>
      </w:r>
    </w:p>
    <w:p>
      <w:r>
        <w:rPr>
          <w:b/>
        </w:rPr>
        <w:t>E. 6.2</w:t>
      </w:r>
    </w:p>
    <w:p>
      <w:r>
        <w:t>Dem vertretenen Gesuchsteller ist angesichts seines Obsiegens in An- wendung von Art. 64 VwVG und Art. 7 Abs. 1 des Reglements vom</w:t>
      </w:r>
    </w:p>
    <w:p>
      <w:r>
        <w:t>D-2497/2022 / D-6610/2020 Seite 11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Gestützt auf die in Betracht zu ziehenden Bemessungsfakto- ren (Art. 9–13 VGKE) ist dem Gesuchsteller zulasten der Gerichtskasse für das Revisionsverfahren eine Parteientschädigung von Fr. 800.– (inkl. Aus- lagen und allfälligem Mehrwertsteuerzuschlag) zuzusprechen.</w:t>
      </w:r>
    </w:p>
    <w:p>
      <w:r>
        <w:t>II.</w:t>
      </w:r>
    </w:p>
    <w:p>
      <w:r>
        <w:rPr>
          <w:b/>
        </w:rPr>
        <w:t>E. 7</w:t>
      </w:r>
    </w:p>
    <w:p>
      <w:r>
        <w:t>Als Folge der Gutheissung des Revisionsgesuchs und der Aufhebung der Dispositivziffern 1 und 2 des Urteils D-4246/2020 vom 9. März 2022 ist das diesem Urteil zugrundeliegende Beschwerdeverfahren (unter der Verfah- rensnummer D-6610/2020) wiederaufzunehmen und über die Beschwerde neu zu entscheiden (vgl. Art. 128 Abs. 1 BGG). Mit dem vorliegenden Urteil wird die mit Verfügung vom 7. Juni 2022 angeordnete superprovisorische Massnahme (einstweilig per sofort ausgesetzter Vollzug der Wegweisung) hinfällig. Gleichzeitig ist festzustellen, dass sich der Beschwerdeführer in- folge des wiederaufzunehmenden Beschwerdeverfahrens wiederum im or- dentlichen Asylverfahren befindet und den Ausgang desselben gestützt auf Art. 42 AsylG in der Schweiz abwarten darf.</w:t>
      </w:r>
    </w:p>
    <w:p>
      <w:r>
        <w:rPr>
          <w:b/>
        </w:rPr>
        <w:t>E. 8</w:t>
      </w:r>
    </w:p>
    <w:p>
      <w:r>
        <w:t>Im Revisionsverfahren wurden verschiedene türkische Verfahrensakten eingereicht. In diesem Zusammenhang stellt sich vorab die Frage, ob diese Dokumente als echt zu qualifizieren sind. Sollte sich die Echtheit bestäti- gen, wäre in einem weiteren Schritt zu prüfen, ob der Beschwerdeführer im Falle einer Rückkehr in den Heimatstaat aufgrund des gegen ihn laufenden Verfahrens eine asylrelevante Verfolgung droht. Der rechtserhebliche Sachverhalt erweist sich insofern als nicht vollständig und nicht beurteilt.</w:t>
      </w:r>
    </w:p>
    <w:p>
      <w:r>
        <w:rPr>
          <w:b/>
        </w:rPr>
        <w:t>E. 9</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w:t>
      </w:r>
    </w:p>
    <w:p>
      <w:r>
        <w:t>D-2497/2022 / D-6610/2020 Seite 12 indessen nicht die Aufgabe der Beschwerdeinstanz sein, grundlegende Fragen zum Sachverhalt als erste Instanz zu klären. Das ergibt sich aus der gesetzlichen Zuständigkeitsordnung. Das Gericht beurteilt Beschwer- den gegen Verwaltungsverfügungen im Sinne von Art. 5 VwVG, ist mithin zur Überprüfung von Verfügungen zuständig (Art. 31 VGG). Die Bestim- mung zur Sachverhaltsfeststellung in Art. 32 VwVG ist denn auch primär auf das Verwaltungsverfahren vor den erstinstanzlichen Bundesbehörden und nicht auf das Beschwerdeverfahren zugeschnitten, was die gesetzli- 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 sehen (vgl. BVGE 2012/21 E. 5).</w:t>
      </w:r>
    </w:p>
    <w:p>
      <w:r>
        <w:rPr>
          <w:b/>
        </w:rPr>
        <w:t>E. 10</w:t>
      </w:r>
    </w:p>
    <w:p>
      <w:r>
        <w:t>Aus den vorstehend genannten Gründen ist die Beschwerde vom 7. Sep- tember 2020 gutzuheissen, die Verfügung des SEM vom 4. August 2020 aufzuheben und die Sache zur vollständigen Sachverhaltsfeststellung und zu neuer Entscheidung an die Vorinstanz zurückzuweisen. Die im Revisi- onsverfahren eingereichten Beweismittel sind dem SEM zur Berücksichti- gung im Rahmen der Neubeurteilung zu überweisen.</w:t>
      </w:r>
    </w:p>
    <w:p>
      <w:r>
        <w:rPr>
          <w:b/>
        </w:rPr>
        <w:t>E. 11.1</w:t>
      </w:r>
    </w:p>
    <w:p>
      <w:r>
        <w:t>Bei diesem Ausgang des Verfahrens sind keine Verfahrenskosten auf- zuerlegen (Art. 63 Abs. 1 und 2 VwVG).</w:t>
      </w:r>
    </w:p>
    <w:p>
      <w:r>
        <w:rPr>
          <w:b/>
        </w:rPr>
        <w:t>E. 11.2</w:t>
      </w:r>
    </w:p>
    <w:p>
      <w:r>
        <w:t>Der vormaligen amtlichen Rechtsvertreterin wurde im Beschwerde- verfahren D-4246/2020 ein amtliches Honorar zugesprochen. Die entspre- chende Dispositivziffer 3 erfährt keine Änderung (vgl. vorstehend E. I.5).</w:t>
      </w:r>
    </w:p>
    <w:p>
      <w:r>
        <w:rPr>
          <w:b/>
        </w:rPr>
        <w:t>E. 11.3</w:t>
      </w:r>
    </w:p>
    <w:p>
      <w:r>
        <w:t>Dem vertretenen Beschwerdeführer ist angesichts seines Obsiegens im Beschwerdeverfahren D-6610/2020 in Anwendung von Art. 64 VwVG und Art. 7 Abs. 1 VGKE eine Entschädigung für die ihm notwendigerweise erwachsenen Parteikosten zuzusprechen.</w:t>
      </w:r>
    </w:p>
    <w:p>
      <w:r>
        <w:rPr>
          <w:b/>
        </w:rPr>
        <w:t>E. 11.4</w:t>
      </w:r>
    </w:p>
    <w:p>
      <w:r>
        <w:t>Es wurde – wie schon für das Revisionsverfahren – keine Kostennote zu den Akten gereicht, weshalb die notwendigen Parteikosten im Zusam- menhang mit dem wiederaufgenommenen Beschwerdeverfahren aufgrund der Akten zu bestimmen sind (Art. 14 Abs. 2 in fine VGKE). Gestützt auf</w:t>
      </w:r>
    </w:p>
    <w:p>
      <w:r>
        <w:t>D-2497/2022 / D-6610/2020 Seite 13 die in Betracht zu ziehenden Bemessungsfaktoren (Art. 9–13 VGKE) ist dem Beschwerdeführer zulasten der Vorinstanz eine Parteientschädigung von Fr. 200.– (inkl. Auslagen und allfälligem Mehrwertsteuerzuschlag) zu- zusprechen. (Dispositiv nächste Seite)</w:t>
      </w:r>
    </w:p>
    <w:p>
      <w:r>
        <w:t>D-2497/2022 / D-6610/2020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