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D-2497/2019 vom 9. Dezember 2021</w:t>
      </w:r>
    </w:p>
    <w:p>
      <w:r>
        <w:t>Bundesverwaltungsgericht, 2021-12-09, DE</w:t>
      </w:r>
    </w:p>
    <w:p>
      <w:r>
        <w:rPr>
          <w:b/>
        </w:rPr>
        <w:t xml:space="preserve">Quelle: </w:t>
      </w:r>
      <w:r>
        <w:t>https://mcp.opencaselaw.ch/entscheid/bvger_D-2497_2019</w:t>
      </w:r>
    </w:p>
    <w:p>
      <w:r>
        <w:t>FR: TAF D-2497/2019 du 9 décembre 2021</w:t>
      </w:r>
    </w:p>
    <w:p>
      <w:r>
        <w:t>IT: TAF D-2497/2019 del 9 dicembre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Beschwerdeeingabe richtet sich ausschliesslich gegen die Ablehnung des Asylgesuchs, die Feststellung des SEM, die Beschwerdeführenden würden die Flüchtlingseigenschaft nicht erfüllen, sowie die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ihrer Verfügung im Wesentlichen aus, dem Beschwerdeführer sei es nicht gelungen, eine asylrelevante Verfolgung glaubhaft zu machen. Er mache geltend, in den aktiven Reservedienst der syrischen Armee einberufen worden zu sein, mache diesbezüglich jedoch äusserst widersprüchliche und unsubstantiierte Angaben. So habe er zunächst ausgesagt, ein Polizist habe seinem Vater das Reservistenaufgebot für ihn ausgehändigt. Bei der Übersetzung des Aufgebots während der Anhörung habe sich jedoch herausgestellt, dass es sich bei dem Dokument nicht um ein Aufgebot, sondern um eine Reservistenkarte handle. Dies sei eine Bestätigung, dass er als Reservist eingeteilt sei und unter gegebenen Umständen einrücken müsste und (noch) kein Aufgebot. Indem er die Reservistenkarte als Aufgebot zum aktiven Reservedienst bezeichnet habe, vermöge sein Sachvortrag nicht zu überzeugen. Darauf angesprochen sei er der Frage ausgewichen, was impliziere, dass er persönlich gar kein Aufgebot erhalten habe. Auf Nachfrage hin habe er erklärt, sein Vater sei mit den Beamten des Rekrutierungsamtes befreundet gewesen und diese hätten ihm erzählt, dass er zum Leisten von Reservedienst aufgeboten worden sei. Diese im Nachhinein angepasste Version eines mündlichen Aufgebots widerspreche jedoch der ursprünglichen Schilderung klar. Es sei ihm somit nicht gelungen, die Einberufung in den aktiven Reservedienst im Sinne von Art. 7 AsylG glaubhaft zu machen. Zum Vorbringen, die YPG habe im Jahr 2015 verstärkt junge Männer in seiner Wohngegend rekrutiert, hielt die Vorinstanz fest, der Beschwerdeführer habe auf Nachfrage hin angegeben, dass die YPG nie persönlich auf ihn zugekommen sei. Dieses Vorbringen entfalte somit keine Asylrelevanz. Der Vollständigkeit halber sei festzuhalten, dass auch eine gezielte Aufforderung zum Leisten von Wehrdienst durch die YPG keine Asylrelevanz entfalten würde, zumal die Rekrutierungsbemühungen der YPG mangels eines Verfolgungsmotivs im Sinne von Art. 3 AsylG und mangels hinreichender Intensität ohnehin nicht als asylrelevant einzustufen wären. Ferner würden im Rahmen von Krieg oder Situationen allgemeiner Gewalt erlittene Nachteile keine Verfolgung im Sinne des Asylgesetzes darstellen, soweit sie nicht auf der Absicht beruhen würden, einen Menschen aus einem der in Art. 3 AsylG erwähnten Gründe zu treffen. Gemäss Quellenanalyse im syrischen Kontext würden die syrischen Behörden zum heutigen Zeitpunkt schliesslich einer Person selbst im Falle von Wehrdienstverweigerung oder Desertion nicht zwingend eine regierungsfeindliche Haltung unterstellen. Analog dazu sei im Fall von illegal ausgereisten Reservisten nur beim Vorliegen spezifischer politischer Faktoren davon auszugehen, dass die syrischen Behörden deren Ausreise als Stellungnahme für die Opposition einstufen und entsprechend bestrafen würden. Im Falle des Beschwerdeführers würden keine einzelfallspezifischen Risikofaktoren vorliegen, die ein politisches Profil begründen könnten, weshalb er die Flüchtlingseigenschaft nicht erfülle.</w:t>
      </w:r>
    </w:p>
    <w:p>
      <w:r>
        <w:rPr>
          <w:b/>
        </w:rPr>
        <w:t>E. 5.2</w:t>
      </w:r>
    </w:p>
    <w:p>
      <w:r>
        <w:t>In der Rechtsmitteleingabe hielten die Beschwerdeführenden dem entgegen, bei dem von der Vorinstanz vorgehaltene Widerspruch betreffend schriftliches oder mündliches Aufgebot für den aktiven Reservedienst handle es sich bei genauer Betrachtung um keinen solchen, sondern um eine Präzisierung des Sachverhalts. Der Beschwerdeführer habe im Verlauf der Anhörung erklärt, dass er auch über einen Cousin erfahren habe, dass seine Reserveeinheit zurzeit nach und nach aufgeboten würde. Dazu sei gekommen, dass der Vater des Beschwerdeführers durch einen Angestellten des Rekrutierungsbüros informiert worden sei, dass der Beschwerdeführer namentlich für den Reservedienst vorgesehen sei. Es sei somit durchaus glaubhaft, dass er bereits behördlich in den aktiven Reservedienst aufgeboten worden sei. In BVGE 2015/3 werde bereits der Ausreise kurz vor dem Einrücken besonderes Gewicht eingeräumt, ebenso müsse vorliegend der Ausreise nach der Aushebung einschlägige Bedeutung zugestanden werden. Auch der Aussage der Vorinstanz, beim Beschwerdeführer würden keine einzelfallspezifischen Risikofaktoren vorliegen, welche die illegale Ausreise zum Asylgrund werden liessen, sei zu widersprechen. Aufgrund der militärischen Stellung als erster Sergeant beziehungsweise Unteroffizier eines Sonderkommandos für Razzien und Untersuchungen dränge sich der Schluss auf, dass er in den Augen der Regierung als Verräter gelte. Damit sei eine flüchtlingsrechtliche Motivation gegeben und ihm sei Asyl zu gewähren. Gemäss Eventualantrag sei die Sache zur erneuten Beurteilung an die Vorinstanz zurückzuweisen und der Sachverhalt bezüglich die konkrete Gefährdungssituation des Beschwerdeführers im Hinblick auf die Motivation der syrischen Behörden bei der befürchteten konventionsrelevanten Bestrafung abzuklären. Seine besondere militärische Stellung und Funktion werde im Sachverhalt erwähnt, in den Erwägungen erschöpfe sich die individuelle Begründung aber in einem einzigen Satz. Damit sei die Begründungspflicht verletzt.</w:t>
      </w:r>
    </w:p>
    <w:p>
      <w:r>
        <w:rPr>
          <w:b/>
        </w:rPr>
        <w:t>E. 5.3</w:t>
      </w:r>
    </w:p>
    <w:p>
      <w:r>
        <w:t>In ihrer Vernehmlassung legte die Vorinstanz dar, gemäss Rechtsprechung vermöge eine Wehrdienstverweigerung die Flüchtlingseigenschaft nicht per se zu begründen, sondern nur dann, wenn damit eine Verfolgung im Sinne von Art. 3 Abs. 1 AsylG verbunden sei. Im Syrien-Kontext sei im Falle von Wehrdienstverweigerung dann eine flüchtlingsrechtlich beachtliche Verfolgung anzunehmen, wenn die Dienstverweigerung als Ausdruck der Regimefeindlichkeit aufgefasst werde. Das heisse, die Strafmassnahmen erlangten eine flüchtlingsrechtliche Relevanz, wenn die drohende Strafe nicht allein der Sicherstellung der Wehrpflicht diene, sondern damit zu rechnen sei, dass der Dienstverweigerer als politischer Gegner der syrischen Regierung qualifiziert und als solcher unverhältnismässig schwer bestraft würde. Es werde davon ausgegangen, dass Dienstverweigerern ohne zusätzlich exponierende Faktoren keine die Schwelle der flüchtlingsrechtlichen Relevanz erreichende Strafe drohe. Im Falle des Beschwerdeführers würden keine zusätzlichen Risikofaktoren vorliegen, die den Schluss zulassen würden, dass das syrische Regime seine Wehrdienstverweigerung als oppositionspolitische Stellungnahme einstufe und entsprechend schwer bestrafe. Somit entfalte die vorgebrachte Wehrdienstverweigerung keine flüchtlingsrechtliche Relevanz.</w:t>
      </w:r>
    </w:p>
    <w:p>
      <w:r>
        <w:rPr>
          <w:b/>
        </w:rPr>
        <w:t>E. 5.4</w:t>
      </w:r>
    </w:p>
    <w:p>
      <w:r>
        <w:t>In der Replik führten die Beschwerdeführenden aus, die Vorinstanz habe es auch auf Vernehmlassungsstufe unterlassen, die konkrete Gefährdungssituation des Beschwerdeführers als höherrangiger Militärangehöriger abzuklären. In der Vernehmlassung seien die Versäumnisse weder in Bezug auf die Sachverhaltserhebung noch auf die Begründung nachgeholt worden. Der Begründungspflicht sei nicht Genüge getan.</w:t>
      </w:r>
    </w:p>
    <w:p>
      <w:r>
        <w:rPr>
          <w:b/>
        </w:rPr>
        <w:t>E. 6.1.1</w:t>
      </w:r>
    </w:p>
    <w:p>
      <w:r>
        <w:t>Die Beschwerdeführenden rügen in formeller Hinsicht, das SEM habe die Begründungspflicht und damit den Anspruch auf rechtliches Gehör verletzt. Zudem habe es den Sachverhalt nicht richtig respektive unvollständig festgestellt. Diese Rügen sind vorab zu beurteilen, zumal sie allenfalls geeignet sind, die Kassation der angefochtenen Verfügung zu bewirken.</w:t>
      </w:r>
    </w:p>
    <w:p>
      <w:r>
        <w:rPr>
          <w:b/>
        </w:rPr>
        <w:t>E. 6.1.2</w:t>
      </w:r>
    </w:p>
    <w:p>
      <w:r>
        <w:t>Gemäss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Die Begründungspflicht gebietet, dass die betroffene Person den Entscheid gestützt auf die Begründung sachgerecht anfechten kann und sich sowohl die betroffene Person als auch die Rechtsmittelinstanz über die Tragweite des Entscheides ein Bild machen können (vgl. Kneubühler/Pedretti, in: Auer/Müller/Schindler [Hrsg.], Kommentar zum Bundesgesetz über das VwVG, 2. Aufl. 2019, Rz. 5 ff. zu Art. 35 VwVG; BVGE 2007/30 E. 5.6). Dabei kann sich die verfügende Behörde auf die wesentlichen Gesichtspunkte beschränken, sie hat aber zumindest die Überlegungen kurz anzuführen, von denen sie sich leiten liess und auf welche sie ihren Entscheid stützt (BVGE 2008/47 E. 3.2). Des Weiteren gilt im Asylverfahren - wie in anderen Verwaltungsverfahren auch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w:t>
      </w:r>
    </w:p>
    <w:p>
      <w:r>
        <w:rPr>
          <w:b/>
        </w:rPr>
        <w:t>E. 6.1.3</w:t>
      </w:r>
    </w:p>
    <w:p>
      <w:r>
        <w:t>Das SEM hat nachvollziehbar und hinreichend differenziert aufgezeigt, von welchen Überlegungen es sich leiten liess und sich auch mit sämtlichen zentralen Vorbringen der Beschwerdeführenden und den eingereichten Beweismitteln auseinandergesetzt. Der Vorwurf in der Beschwerde, die militärische Stellung und Funktion des Beschwerdeführers seien nicht berücksichtigt worden beziehungsweise es sei diesbezüglich mangelhaft geprüft worden, kann nicht gestützt werden, zumal die Vorinstanz den Dienstgrad erwähnt. Dass das SEM diesen Sachverhalt offensichtlich anders gewertet hat als die Beschwerdeführenden stellt keine Verletzung des rechtlichen Gehörs respektive der Abklärungs- und Begründungspflicht dar, sondern es handelt sich dabei um eine materielle Frage. Sodann zeigt die Beschwerdeeingabe deutlich auf, dass eine sachgerechte Anfechtung ohne weiteres möglich war.</w:t>
      </w:r>
    </w:p>
    <w:p>
      <w:r>
        <w:rPr>
          <w:b/>
        </w:rPr>
        <w:t>E. 6.1.4</w:t>
      </w:r>
    </w:p>
    <w:p>
      <w:r>
        <w:t>Zusammenfassend erweisen sich die formellen Rügen als unbegründet. Der Antrag, es sei die angefochtene Verfügung aufzuheben und die Sache zur vollständigen und richtigen Abklärung und Feststellung des rechtserheblichen Sachverhalts sowie zur Neubeurteilung zurückzuweisen, ist abzuweisen.</w:t>
      </w:r>
    </w:p>
    <w:p>
      <w:r>
        <w:rPr>
          <w:b/>
        </w:rPr>
        <w:t>E. 6.2</w:t>
      </w:r>
    </w:p>
    <w:p>
      <w:r>
        <w:t>Die Vorinstanz begründet ihre Verfügung teilweise mit der Unglaubhaftigkeit, teilweise mit der mangelnden Asylrelevanz der Vorbringen. So hat sie das Vorbringen, der Beschwerdeführer sei zum aktiven Reservedienst aufgefordert, als unglaubhaft eingestuft, da sich die angebliche Aufforderung während der Anhörung als Reservistenkarte herausgestellt habe. Das Bundesverwaltungsgericht verzichtet im Folgenden auf eine Prüfung der Glaubhaftigkeit des erwähnten Vorbringens, da es dieses ohnehin als nicht asylrelevant einstuft. Diesbezüglich ist festzuhalten, dass das Bundesverwaltungsgericht nicht an die Begründung der Vorinstanz gebunden ist (Art. 62 Abs. 4 VwVG); es kann die Beschwerde auch aus anderen Überlegungen als jenen der Vorinstanz abweisen (sog. Motivsubstitution; vgl. Madeleine Camprubi, in: Christoph Auer/Markus Müller/Benjamin Schindler [Hrsg.], Kommentar zum VwVG, 2. Aufl., Zürich/St. Gallen 2019, Art. 62, N 16; Alfred Kölz/ Isabelle Häner/Martin Bertschi, Verwaltungsverfahren und Verwaltungsrechtspflege des Bundes, 3. Aufl., Zürich 2013, S. 398).</w:t>
      </w:r>
    </w:p>
    <w:p>
      <w:r>
        <w:rPr>
          <w:b/>
        </w:rPr>
        <w:t>E. 6.2.1</w:t>
      </w:r>
    </w:p>
    <w:p>
      <w:r>
        <w:t>Nach Erkenntnissen des Bundesverwaltungsgerichts wurde im Zeit-raum vor der Ausreise der Beschwerdeführenden - welche im Juli 2015 erfolgt sei - die Heimatregion des Beschwerdeführers von der syrisch-kurdischen Partei PYD (Partiya Yekitîya Demokrat; Demokratische Einheitspartei) und deren bewaffneten Organisation YPG kontrolliert, während sich die Sicherheitskräfte des staatlichen Regimes weitgehend zurückgezogen hatten (vgl. dazu BVGE 2015/3 E. 6.7.5.3 sowie das länderspezifische Referenzurteil D-5779/2013 vom 25. Februar 2015 E. 5.9.3). Dies schliesst zwar nicht aus, dass vereinzelte behördliche Repräsentanten des staatlichen syrischen Regimes in diesem Gebiet damals noch Versuche unternahmen, durch die Zustellung von entsprechenden schriftlichen Aufgeboten in gewissen Fällen Rekrutierungen für die staatliche Armee durchzusetzen. Es ist aber nicht davon auszugehen, dass zum fraglichen Zeitpunkt im Heimatort des Beschwerdeführers für die Sicherheitskräfte des syrischen Staats noch die Möglichkeit bestand, entsprechende Rekrutierungen durch Zwangsmassnahmen durchzusetzen. Es ist somit mit überwiegender Wahrscheinlichkeit zu verneinen, dass der Beschwerdeführer aufgrund der nicht erfolgten Leistung des Reservediensts in der staatlichen syrischen Armee in seiner Heimat zum Zeitpunkt seiner Ausreise der Gefahr einer Verfolgung durch das syrische Regime ausgesetzt war. Diese Einschätzung wird auch durch die Aussagen des Beschwerdeführers im Rahmen seiner Anhörung im vorinstanzlichen Verfahren unterstützt. So machte er geltend, die Militärpolizei sei nicht zu ihm ins Dorf gekommen. In Dörfern sei die Lage schwer, jemanden festzunehmen, da diese klein und übersichtlich seien und man die Militärfahrzeuge kommen sehe (vgl. vorinstanzliche Akten A33 F93f.). Nachdem er sich im fraglichen Zeitraum, wie ausgeführt, in einem Gebiet aufhielt, welches die staatlichen Sicherheitskräfte der weitgehenden Kontrolle der kurdischen militärischen Einheiten überlassen hatten, ist mit überwiegender Wahrscheinlichkeit davon auszugehen, dass mit der Feststellung der nichterfolgten Dienstleistung nicht zugleich der Vorwurf einer Dienstverweigerung verbunden ist, welche als Feindlichkeit gegenüber dem staatlichen syrischen Regime ausgelegt wird.</w:t>
      </w:r>
    </w:p>
    <w:p>
      <w:r>
        <w:rPr>
          <w:b/>
        </w:rPr>
        <w:t>E. 6.3</w:t>
      </w:r>
    </w:p>
    <w:p>
      <w:r>
        <w:t>In Bezug auf die Feststellung des SEM in der angefochtenen Verfügung, der im vorinstanzlichen Verfahren geltend gemachten befürchteten Zwangsrekrutierung des Beschwerdeführers durch die syrisch-kurdische militärische Organisation YPG komme keine asylrechtliche Relevanz zu, ist festzuhalten, dass allfälligen Rekrutierungsbemühungen durch die YPG grundsätzlich keine asylrechtliche Relevanz zukommt, da sich nicht das Bild eines systematischen Vorgehens der YPG gegen Dienstverweigerer ergibt, welches die Schwelle zu ernsthaften Nachteilen im Sinne von Art. 3 AsylG erreichen würde (vgl. Referenzurteil des Bundesverwaltungsgerichts D-5329/2014 vom 23. Juni 2015 E. 5.3). Diese Einschätzung ist als nach wie vor grundsätzlich zutreffend zu erachten (vgl. statt vieler Urteile des BVGer E-2092/2021 vom 17. Mai 2021 E. 5.4 oder E-7316/2018 vom 15. Februar 2021 E. 6.2).</w:t>
      </w:r>
    </w:p>
    <w:p>
      <w:r>
        <w:rPr>
          <w:b/>
        </w:rPr>
        <w:t>E. 6.4</w:t>
      </w:r>
    </w:p>
    <w:p>
      <w:r>
        <w:t>Aus dem Gesagten ergibt sich, dass das SEM in zutreffender Weise zur Einschätzung gelangt ist, die Beschwerdeführenden hätten keine asyl-rechtlich relevante Gefährdung glaubhaft gemacht und würden die Flüchtlingseigenschaft nicht erfüllen. Die Vorinstanz hat folglich das Asylgesuch zu Recht abgelehnt.</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die Beschwerdeführenden seien zum heutigen Zeitpunkt angesichts der allgemeinen Situation in Syrien in ihrem Heimatstaat nicht gefährdet. Indessen ist eine solche Gefährdungslage im Falle der Beschwerdeführenden ausschliesslich auf die allgemeine in Syrien herrschende Bürgerkriegssituation zurückzuführen, welche durch die Vorinstanz mit Verfügung vom 17. April 2019 im Rahmen der Anordnung der vorläufigen Aufnahme wegen Undurchführbarkeit des Vollzugs der Wegweisung berücksichtigt wurde.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5. Juni 2019 gutgeheissen. Von einer Veränderung in den finanziellen Verhältnissen ist nicht auszugehen. Somit haben die Beschwerdeführenden keine Verfahrenskosten zu tragen.</w:t>
      </w:r>
    </w:p>
    <w:p>
      <w:r>
        <w:rPr>
          <w:b/>
        </w:rPr>
        <w:t>E. 9.2</w:t>
      </w:r>
    </w:p>
    <w:p>
      <w:r>
        <w:t>Mit gleicher Zwischenverfügung wurde lic. iur. Monika Böckle, HEKS Rechtsberatungsstelle für Asylsuchende SG/AI/AR, als amtliche Rechtsbeiständin eingesetzt, weshalb ihr ein amtliches Honorar zu entrichten ist. Gemäss der mit der Replik eingereichten Kostennote hatte sie einen Arbeitsaufwand von 9 Stunden. Das Gericht geht bei amtlicher Vertretung praxisgemäss von einem Stundenansatz von Fr. 100.- bis Fr. 150.- für nicht-anwaltliche Vertreterinnen und Vertreter und von Fr. 200.- bis Fr. 220.- für anwaltliche Vertreterinnen und Vertreter aus (vgl. Art. 12 i.V.m. Art. 10 Abs. 2 VGKE). Dieser Stundenansatz wurde der damaligen Rechtsbeiständin im Rahmen der amtlichen Verbeiständung mitgeteilt (Zwischenverfügung vom 5. Juni 2019). Der in der Kostennote angegebene Stundenansatz von Fr. 200.- ist für die Aufwendungen von lic. iur. Monika Böckle entsprechend auf Fr. 150.- zu reduzieren. Der geltend gemachte zeitliche Aufwand erscheint angemessen. Dazu kommen die geltend gemachten Auslagen in der Höhe von Fr. 30.-. Somit ergibt sich ein zu Lasten der Gerichtskasse festzusetzendes amtliches Honorar in der Höhe von Fr. 1'380.-.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