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D-2496/2018 vom 22. Mai 2018</w:t>
      </w:r>
    </w:p>
    <w:p>
      <w:r>
        <w:t>Bundesverwaltungsgericht, 2018-05-22, DE</w:t>
      </w:r>
    </w:p>
    <w:p>
      <w:r>
        <w:rPr>
          <w:b/>
        </w:rPr>
        <w:t xml:space="preserve">Quelle: </w:t>
      </w:r>
      <w:r>
        <w:t>https://mcp.opencaselaw.ch/entscheid/bvger_D-2496_2018</w:t>
      </w:r>
    </w:p>
    <w:p>
      <w:r>
        <w:t>FR: TAF D-2496/2018 du 22 mai 2018</w:t>
      </w:r>
    </w:p>
    <w:p>
      <w:r>
        <w:t>IT: TAF D-2496/2018 del 22 maggio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Zu den vom Beschwerdeführer erhobenen formellen Rügen ist Folgendes zu bemerken: Insofern er in formeller Hinsicht rügt, die Vorinstanz habe den Sachverhalt nicht richtig festgestellt, indem sie behaupte, seine Konversion sei den iranischen Behörden nicht bekannt und die Glaubensausübung nicht öffentlich, verkennt er, dass es keine unvollständige beziehungsweise unrichtige Sachverhaltsfeststellung darstellt, wenn die Vor-instanz nach Würdigung der Parteivorbringen zu einem anderen Schluss kommt als er selbst. Soweit der Beschwerdeführer implizit eine Verletzung des rechtlichen Gehörs vorbringt, indem er ausführt, es erstaune, dass die Vorinstanz ein in ihren Akten befindliches Beweismittel (Arztbericht) in ihrer Verfügung mit keinem Wort erwähnt habe, stellt das Bundesverwaltungsgericht fest, dass im vorinstanzlichen Verfahren am 8. August 2017 (Eingangsstempel Vorinstanz) ein Arztbericht vom (...). Juli 2017 eingereicht wurde ([...]). Zur Zumutbarkeit des Wegweisungsvollzugs hat die Vorinstanz in ihrer Verfügung vom 27. März 2018 ausreichend Stellung genommen (a.a.O. Ziff. III.2) und insbesondere festgestellt, es seien keine Anhaltspunkte gegeben, dass der Beschwerdeführer eine medizinische Behandlung benötige, die in seiner Heimat nicht gewährleistet wäre. Damit hat sie der Begründungspflicht Genüge getan, zumal sie nicht gehalten ist, jedes einzelne Sachverhaltselement in der Begründung ausdrücklich zu erwähnen. Folglich ist keine Verletzung des rechtlichen Gehörs festzustellen. Nach dem Gesagten erweisen sich die formellen Rügen als unbegründet.</w:t>
      </w:r>
    </w:p>
    <w:p>
      <w:r>
        <w:rPr>
          <w:b/>
        </w:rPr>
        <w:t>E. 4.1</w:t>
      </w:r>
    </w:p>
    <w:p>
      <w:r>
        <w:t>Zur Begründung ihrer abweisenden Verfügung führte die Vorinstanz aus, es sei nicht glaubhaft, dass sich der Beschwerdeführer im Iran dem Christentum zugewandt habe und nun deswegen gesucht werde. Mit seinen widersprüchlichen, oberflächlichen, realitätsfremden und detailarmen Schilderungen zum Kerngeschehen habe er keine asylrelevante Verfolgung glaubhaft machen können. Betreffend die geltend gemachte Glaubensausübung in der Schweiz lasse eine Würdigung der Aussagen sowie der eingereichten Beweismittel nicht den Schluss zu, dass die heimatlichen Behörden davon Kenntnis erhalten hätten. Gemäss den eingereichten Unterlagen habe er sich erst rund eineinhalb Jahre nach Einreise taufen lassen und es bestünden keine Hinweise, dass er über die Kirchenbesuche hinaus eine missionarische Tätigkeit entfaltet habe. Seine blosse Teilnahme an einer Kundgebung vermöge sodann keine Furcht vor flüchtlingsrelevanter Verfolgung bei einer Rückkehr in den Iran zu begründen. Den Akten seien keine Hinweise zu entnehmen, dass er sich in qualifizierter Weise betätigt beziehungsweise exponiert habe; ebenso wenig sei erkennbar, dass er eine spezielle Funktion innegehabt hätte. Von einer aktiven, fast missionierende Züge annehmenden Glaubensausübung könne vorliegend nicht gesprochen werden. Auch dass er eine Eingabe an die iranische Regierung unterschrieben sowie an einer Kundgebung teilgenommen habe, ändere nichts an dieser Einschätzung, selbst wenn er anlässlich der Kundgebung fotografiert worden sei. Es bestünden keine Anhaltspunkte für die Annahme, im Iran wären gegen ihn aufgrund der geltend gemachten Aktivitäten behördliche Massnahmen eingeleitet worden. Deshalb sei davon auszugehen, dass es sich bei ihm um ein einfaches Mitglied einer christlichen Vereinigung handle. Von einer konkreten Gefahr, dass er den iranischen Behörden aufgrund seiner Konversion besonders aufgefallen wäre, sei nicht auszugehen, zumal er im Zeitpunkt seiner Ausreise nicht unter Beobachtung der Behörden gestanden habe. Schliesslich sei die blosse Wiedergabe auf dem eigenen Facebook-Profil von Beiträgen, die nicht von ihm stammten, sowohl von der Frequenz als auch der Qualität der Beiträge nicht geeignet, ihm das Profil eines gewichtigen und staatsgefährdenden Exilaktivisten zu verleihen.</w:t>
      </w:r>
    </w:p>
    <w:p>
      <w:r>
        <w:rPr>
          <w:b/>
        </w:rPr>
        <w:t>E. 4.2</w:t>
      </w:r>
    </w:p>
    <w:p>
      <w:r>
        <w:t>Der Beschwerdeführer bringt in seiner Beschwerde dagegen vor, dass seine Schilderungen anlässlich der Befragungen eindrücklich belegen würden, dass die Gründe für seine Konversion bereits aus seiner Kindheit herrührten. Er sei zu dieser Zeit mit einem Mitschüler aus einer christlichen Familie befreundet gewesen, den er sehr gemocht habe, und er habe nie verstanden, warum diese Familie von den muslimischen Mitbewohnern des Quartiers gemieden worden sei, und auch nicht, dass ihm sein Vater untersagt habe, zu diesem Jungen nach Hause zu gehen oder diesen zu sich einzuladen. Aufgrund dieser Erlebnisse sei es schliesslich nach dem Umzug nach C._______ zum Kontakt mit D._______ gekommen, welcher ihn über das Christentum aufgeklärt habe. Auch wenn es ihm gemäss der Vor-instanz nicht gelungen sei, diesbezüglich eine asylrelevante Verfolgung glaubhaft zu machen, könne trotzdem nicht in Abrede gestellt werden, dass die Motivation zu seiner Konversion auf diese Umstände zurückzuführen sei. Unbestritten und auch durch die Vorinstanz anerkannt, sei die Tatsache, dass er sich, zumindest seit er in der Schweiz lebe, dem christlichen Glauben zugewandt habe. Dies werde auch durch diverse Beweismittel untermauert. Spätestens seit einem Schreiben von (...) vom (...). August 2017 an die iranische Botschaft, welches er mitunterzeichnet habe, sei er den iranischen Behörden bekannt und ohne Zweifel auch von diesen registriert worden, zumal er ja auch an Kundgebungen teilgenommen habe. An einer dieser Kundgebungen sei er schliesslich auch vor der iranischen Botschaft von Botschaftsmitarbeitern fotografiert worden. Somit sei auch die Schlussfolgerung der Vorinstanz, dass die iranischen Behörden keine Kenntnis von seiner Konversion hätten, unrichtig. Spätestens im Zeitpunkt einer möglichen Wegweisung und der mit der Papierbeschaffung notwendigen Kontaktaufnahme mit der iranischen Botschaft (inklusive Angaben der Personalien), würde seine Gefährdungssituation akut. Nicht zu vergessen sei sein öffentlicher Facebook-Account. Es müsse davon ausgegangen werden, dass die iranischen Behörden auch von diesem Kenntnis hätten und ihn somit nicht mehr einfach als ungefährlichen Konvertiten betrachteten. Seine Bekanntheit als Christ und politischer Aktivist werde durch zahlreiche Beweismittel, insbesondere Fotos, belegt. Entgegen den Behauptungen der Vorinstanz habe er bei einer Rückkehr in den Iran begründete Furcht vor drohenden, asylrelevanten Nachteilen. Der Umstand, dass im Iran seit einiger Zeit keine Urteile mehr betreffend Apostasie ausgefällt würden, bedeute nicht, dass Christen ungeschoren davon kämen. Diese würden einfach unter einem anderen Begriff wie "Gefährdung der nationalen Sicherheit" oder "Organisation von Hauskirchen" verfolgt. Zwar möge es zutreffen, dass seitens der iranischen Behörden nicht gegen jeden Konvertiten gleichermassen hart vorgegangen werde, klar sei aber, dass keine vernünftige Prognose über die Wahrscheinlichkeit einer Verfolgung gemacht werden könne. Dies bedeute jedoch auch, dass er bei einer Wegweisung durchaus begründete Furcht vor asylrelevanten Nachteilen aufgrund seines Glaubens habe.</w:t>
      </w:r>
    </w:p>
    <w:p>
      <w:r>
        <w:rPr>
          <w:b/>
        </w:rPr>
        <w:t>E. 5.1</w:t>
      </w:r>
    </w:p>
    <w:p>
      <w:r>
        <w:t>Der Prozessgegenstand ist im vorliegenden Verfahren auf die Fragen beschränkt, ob der Beschwerdeführer aufgrund subjektiver Nachfluchtgründe im Sinne von Art. 54 AsylG infolge seiner in der Schweiz erfolgten Konversion zum Christentum und politischen Aktivitäten die Flüchtlingseigenschaft erfüllt und daher - oder aus einem anderen Grund - vorläufig aufzunehmen ist. Die Ablehnung des Asylgesuchs ist dagegen unangefochten in Rechtskraft erwachsen und die Wegweisung als solche ist auch nicht mehr zu prüfen.</w:t>
      </w:r>
    </w:p>
    <w:p>
      <w:r>
        <w:rPr>
          <w:b/>
        </w:rPr>
        <w:t>E. 5.2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5.3</w:t>
      </w:r>
    </w:p>
    <w:p>
      <w:r>
        <w:t>Wer um die Anerkennung als Flüchtling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Beruft sich eine Person darauf, dass durch ihre illegale Ausreise (sog. Republikflucht) oder durch ihr Verhalten nach der Ausreise aus dem Heimat- oder Herkunftsstaat (insbesondere durch exilpolitische Aktivitäten oder wie vorliegend durch eine Konversion zu einem anderen Glauben) eine Gefährdungssituation erst geschaffen worden ist, hat sie begründeten Anlass zur Furch vor künftiger Verfolgung gibt,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5.5</w:t>
      </w:r>
    </w:p>
    <w:p>
      <w:r>
        <w:t>Bei einer christlichen Glaubensausübung von iranischen Asylsuchenden im Ausland ist gemäss Praxis des Bundesverwaltungsgerichts die christliche Überzeugung der Person im Einzelfall, soweit möglich, einer näheren Überprüfung zu unterziehen (vgl. hierzu und zum Folgenden insbesondere BVGE 2009/28 E. 7.3.4 und E. 7.3.5; Urteile des EGMR A. gegen die Schweiz vom 19. Dezember 2017, 60342/16; EGMR [grosse Kammer] F.G. gegen Schweden vom 23. März 2016, 43611/11; Urteil des BVGer D-7222/2013 vom 31. Oktober 2014 E. 6.5 m.w.H.). Der Übertritt vom muslimischen Glauben zum Christentum führt allein grundsätzlich zu keiner (individuellen) staatlichen Verfolgung im Iran, sofern der Konvertit den absoluten Machtanspruch der Muslime respektiert und nicht missionierend tätig wird. Eine Verfolgung durch den iranischen Staat kommt erst dann zum Tragen, wenn der Glaubenswechsel aufgrund einer missionierenden Tätigkeit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Das Bundesverwaltungsgericht gelangt nach Durschicht der Akten zum Schluss, dass die Frage der Ernsthaftigkeit der Konversion vorliegend dahingestellt bleiben kann, da ohnehin keine Umstände vorliegen, welche eine flüchtlingsrechtlich relevante Verfolgung nahe legen. Es ist aufgrund der Akten jedenfalls davon auszugehen, dass sich der Beschwerdeführer im August 2017 hat taufen lassen und die Konversion damit formell bestätigt ist. Anlässlich seiner Befragungen trug der Beschwerdeführer vor, an Sitzungen der Freikirche (...) in E._______ teilzunehmen, im Rahmen seiner Kirche das Wort Gottes zu verkünden, in der Bibel zu lesen, mit anderen Personen über Bibelzitate zu diskutieren sowie über Facebook, WhatsApp und Instagram zu versuchen, andere Leute zu erleuchten ([...]). Selbst wenn die Aktivitäten in diesem Umfang stattfinden, kann nicht von einer aktiven, fast missionierende Züge annehmenden Glaubensausübung, die den Beschwerdeführer in besonderem Masse exponieren würde, gesprochen werden. Insgesamt ist nicht davon auszugehen die iranischen Behörden unterstellten dem Beschwerdeführer eine missionierende Tätigkeit beziehungsweise - insbesondere auch angesichts der nachfolgenden Erwägungen - Aktivitäten, die als Angriff auf den Staat gewertet würden.</w:t>
      </w:r>
    </w:p>
    <w:p>
      <w:r>
        <w:rPr>
          <w:b/>
        </w:rPr>
        <w:t>E. 5.6</w:t>
      </w:r>
    </w:p>
    <w:p>
      <w:r>
        <w:t>Soweit der Beschwerdeführer geltend macht, aufgrund seiner exilpolitischen Aktivitäten für das Christentum, im Iran gefährdet zu sein, ist zunächst festzuhalten, dass bekannt ist, dass die iranischen Behörden die politischen Aktivitäten ihrer Staatsangehörigen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in Referenzurteil D-830/2016 vom 20. Juli 2016 E. 4.2). Aufgrund der Akten kann nicht geschlossen werden, dass sich der Beschwerdeführer im Rahmen der Teilnahme an Kundgebungen beziehungsweise der angeblichen Organisation einer dieser Demonstrationen in besonderer Weise und über das Mass der anderen Personen hinaus exponiert oder eine in der Öffentlichkeit erkennbare wichtige Führungsposition innegehabt hätte, zumal er während seines bisherigen Aufenthaltes in der Schweiz bloss an fünf bis sechs Kundgebungen teilgenommen haben will ([...]). Das niederschwellige Profil des Beschwerdeführers wird durch die eingereichten Fotos und Videos unterstrichen, auf denen ersichtlich ist, dass sich sein Auftritt nicht von demjenigen der anderen Kundgebungsteilnehmer unterscheidet, indem er beispielsweise Transparente hält. Zudem gab der Beschwerdeführer selbst an, er sei an den Demonstrationen einfach dabei gewesen und bei der Demonstration vor der iranischen Botschaft sei er ein bisschen beeinflusst worden, mitzumachen ([...]). Aus dem Umstand, dass der Beschwerdeführer anlässlich dieser Demonstration von Botschaftsmitarbeitern fotografiert worden sein soll - was, nebenbei bemerkt, unbelegt ist - vermag er nichts zu seinen Gunsten abzuleiten, da davon auszugehen ist, dass die iranischen Sicherheitsbehörden zwischen politisch engagierten Regimekritikern und Exilaktivisten, die mit ihren Aktionen in erster Linie die Chancen auf ein Aufenthaltsrecht zu erhöhen versuchen, unterscheiden können. Darüber hinaus vermag auch die Unterzeichnung von Petitionen beziehungsweise offenen Briefen an den iranischen Botschafter sowie die Vor-instanz und den Bundesrat zu keiner Schärfung des Profils zu führen, zumal diese lediglich die Sorge um die Situation der Christen im Iran ausdrücken respektive die Einhaltung der Menschenrechte oder die Freilassung von inhaftierten Aktivisten fordern und nicht als politisch besonders heikel zu beurteilen sind. Auch die vom Beschwerdeführer auf seinem Facebook-Profil geteilten Inhalte stellen keine sich von der oppositionellen Masse abhebende exilpolitische Aktivität dar, insbesondere da ein eigener Beitrag des Beschwerdeführers überhaupt nicht ersichtlich ist.</w:t>
      </w:r>
    </w:p>
    <w:p>
      <w:r>
        <w:rPr>
          <w:b/>
        </w:rPr>
        <w:t>E. 5.7</w:t>
      </w:r>
    </w:p>
    <w:p>
      <w:r>
        <w:t>Nach dem Gesagten ergibt sich, dass sich der Beschwerdeführer nicht auf subjektive Nachfluchtgründe berufen kann. Die Vorinstanz hat somit insgesamt zu Recht das Vorliegen einer flüchtlingsrechtlich relevanten Verfolgungsgefahr verneint und dem Beschwerdeführer die Flüchtlingseigenschaft folgerichtig nicht zuerkannt.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Rückschaffung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Insofern als eine Selbstgefährdung bei einer zwangsweisen Rückschaffung laut eingereichtem Arztbericht nicht auszuschliessen sei, ist anzumerken, dass der wegweisende Staat gemäss Praxis des EGMR nicht verpflichtet ist, vom Vollzug der Ausweisung Abstand zu nehmen, falls Ausländer für den Fall des Vollzugs des Wegweisungsentscheids mit Suizid drohen. Ergreift der wegweisende Staat Massnahmen, um die Umsetzung einer Suiziddrohung zu verhindern, vermag die Ausschaffung nicht gegen Art. 3 EMRK zu verstossen (vgl. den Unzulässigkeitsentscheid des EGMR vom 7. Oktober 2004 i.S. Dragan und andere gegen Deutschland, Nr. 33743/03, angeführt in EMARK 2005 Nr. 23 E. 5.1 S. 212, Urteil des BGer 2C_856/2015 vom 10. Oktober 2015 E. 3.2.1). Nach dem Gesagten ist der Vollzug der Wegweisung sowohl im Sinne der landes-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Iran herrscht weder Krieg oder Bürgerkrieg noch eine Situation allgemeiner Gewalt, aufgrund derer eine Rückkehr generell unzumutbar wäre (statt vieler Urteil des BVGer D-6447/2017 vom 18. Januar 2018 E. 6.4.1). Der Beschwerdeführer macht gesundheitliche Probleme geltend. Gemäss dem eingereichten Arztbericht leidet er an einer Posttraumatischen Belastungsstörung und an einer rezidivierenden depressiven Störung mit einer gegenwärtig schweren Episode verbunden mit einer psychosozialen Belastungssituation und Zukunftsängsten. Die Weiterführung der integrierten-psychiatrisch-psychotherapeutischen Behandlung sei dringend indiziert. Eine Ausschaffung könne zu einer massiven Verschlechterung des psychischen Gesundheitszustandes führen. Eine akute Selbstgefährdung durch Suizid könne nicht mit Sicherheit ausgeschlossen werden. Zu den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Im Iran ist nach Erkenntnissen des Gerichts die Behandlung psychiatrischer Erkrankungen und Traumata grundsätzlich sichergestellt (vgl. World Health Organization, Mental health systems in the Eastern Mediterranean Region - Report based on the WHO assessment instrument for mental health systems, S. 18, vgl. http://applications.emro.who.int/dsaf/dsa1219.pdf , zuletzt abgerufen am 22. Mai 2018), weshalb der Vollzug einer Wegweisung in den Iran auch bei Vorliegen einer Posttraumatischen Belastungsstörung als zumutbar zu beurteilen ist (vgl. etwa Urteil des BVGer E-5028/2014 vom 22. August 2016 E. 8.3 m.w.H.). Die gemäss dem eingereichten Arztbericht erforderliche Behandlung ist auch im Heimatstaat des Beschwerdeführers möglich. Auch darüber hinaus liegen keine individuellen Gründe vor, die gegen einen Wegweisungsvollzug sprechen. Der Beschwerdeführer hat bis kurz vor seiner Ausreise in C._______, wo er auch aufgewachsen ist, gelebt und verfügt im Iran mit seiner Ehefrau und seiner Tochter sowie seiner Schwester über ein familiäres und soziales Beziehungsnetz. Er hat 11 Jahre die Schule besucht und verfügt über eine mehrjährige, vielfältige Berufserfahrung, unter anderem als (...). Nebenbei hat der Beschwerdeführer auch einen Laden betrieben, in dem (...) verkauft wurde. Bei dieser Ausgangslage ist nicht davon auszugehen, dass er bei einer Rückkehr in den Iran in eine existenzielle Notlage geraten würde.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Dass ihn der Kontakt mit den iranischen Behörden zwecks Papierbeschaffung in irgendeiner Weise gefährden könnte, ist angesichts der vorgängigen Erwägungen betreffend Flüchtlingseigenschaft nicht ersichtlich. Der Vollzug der Wegweisung ist auch als möglich zu bezeichnen (Art. 83 Abs. 2 AuG).</w:t>
      </w:r>
    </w:p>
    <w:p>
      <w:r>
        <w:rPr>
          <w:b/>
        </w:rPr>
        <w:t>E. 6.6</w:t>
      </w:r>
    </w:p>
    <w:p>
      <w:r>
        <w:t>Zusammenfassend hat die Vorinstanz den Wegweisungsvollzug zu Recht als zulässig, zumutbar und möglich bezeichnet. Die Anordnung der vorläufigen Aufnahme fällt somit ausser Betracht (Art. 83 Abs. 1-4 AuG).</w:t>
      </w:r>
    </w:p>
    <w:p>
      <w:r>
        <w:rPr>
          <w:b/>
        </w:rPr>
        <w:t>E. 7</w:t>
      </w:r>
    </w:p>
    <w:p>
      <w:r>
        <w:t>Aus diesen Erwägungen ergibt sich, dass die Verfügung, soweit sie angefochten worden ist, Bundesrecht nicht verletzt, den rechtserheblichen Sachverhalt richtig sowie vollständig feststellt (Art. 106 Abs. 1 AsylG) und - soweit diesbezüglich überprüfbar - angemessen ist. Die Beschwerde ist abzuweisen.</w:t>
      </w:r>
    </w:p>
    <w:p>
      <w:r>
        <w:rPr>
          <w:b/>
        </w:rPr>
        <w:t>E. 8</w:t>
      </w:r>
    </w:p>
    <w:p>
      <w:r>
        <w:t>Das Gesuch um Verzicht auf die Erhebung eines Kostenvorschusses ist mit vorliegendem Direktentscheid gegenstandslos geworden. Die gestellten Rechtsbegehren erweisen sich als aussichtslos, weshalb das Gesuch um unentgeltliche Rechtspflege, unbesehen der ausgewiesenen Mittellosigkeit, in Anwendung von Art. 65 Abs. 1 VwVG abzuweisen ist. Dementsprechend ist das Gesuch um unentgeltliche Rechtsverbeiständung (Art. 110a AsylG) mangels Erfüllens der Voraussetzungen von Art. 65 Abs. 1 VwVG ebenfalls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