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D-2490/2009 vom 16. Juni 2009</w:t>
      </w:r>
    </w:p>
    <w:p>
      <w:r>
        <w:t>Bundesverwaltungsgericht, 2009-06-16, DE</w:t>
      </w:r>
    </w:p>
    <w:p>
      <w:r>
        <w:rPr>
          <w:b/>
        </w:rPr>
        <w:t xml:space="preserve">Quelle: </w:t>
      </w:r>
      <w:r>
        <w:t>https://mcp.opencaselaw.ch/entscheid/bvger_D-2490_2009</w:t>
      </w:r>
    </w:p>
    <w:p>
      <w:r>
        <w:t>FR: TAF D-2490/2009 du 16 juin 2009</w:t>
      </w:r>
    </w:p>
    <w:p>
      <w:r>
        <w:t>IT: TAF D-2490/2009 del 16 giugno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des Asylgesetzes vom 26. Juni 1998 [AsylG, SR 142.31]; Art. 83 Bst. c Ziff. 1 und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 und Art. 106 Abs. 1 AsylG).</w:t>
      </w:r>
    </w:p>
    <w:p>
      <w:r>
        <w:rPr>
          <w:b/>
        </w:rPr>
        <w:t>E. 1.3</w:t>
      </w:r>
    </w:p>
    <w:p>
      <w:r>
        <w:t>Der Zeitpunkt der Eröffnung der angefochtenen Verfügung steht mangels Vorliegens einer Empfangsbestätigung nicht fest. Auch die undatierte, von der Botschaft mit Begleitschreiben vom 1. April 2009 als Beschwerde bezeichnete und via das BFM an das Bundesverwaltungsgericht weiter geleitete Eingabe besitzt keinen Eingangsstempel der Botschaft. Angesichts dieser Fakten ist zugunsten des Beschwerdeführers von der Rechtzeitigkeit der Beschwerdeeinreichung auszugehen.</w:t>
      </w:r>
    </w:p>
    <w:p>
      <w:r>
        <w:rPr>
          <w:b/>
        </w:rPr>
        <w:t>E. 2</w:t>
      </w:r>
    </w:p>
    <w:p>
      <w:r>
        <w:t>Die Beschwerde ist somit form- und fristgerecht eingereicht; der Beschwerdeführer ist legitimiert (Art. 37 VGG und Art. 6 AsylG i.V.m. Art. 48 Abs. 1, Art. 50 Abs. 1 und Art. 52 Abs. 1 VwVG). Auf die Beschwerde ist mithin einzutreten.</w:t>
      </w:r>
    </w:p>
    <w:p>
      <w:r>
        <w:rPr>
          <w:b/>
        </w:rPr>
        <w:t>E. 3.1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erkannt, dass sich die Unmöglichkeit einer Befragung aus organisatorischen oder kapazitätsmässigen Gründen bei der jeweiligen Vertretung, aus faktischen Hindernissen im betreffenden Land oder aus bei der asylsuchenden Person liegenden persönlichen Gründen ergeben kann (vgl. Entscheide des Schweizerischen Bundesverwaltungsgerichts [BVGE] 2007/30 E. 5.2 und 5.3). Da die Anhörung der Sachverhaltserstellung sowie der Gewährung des rechtlichen Gehörs dient (vgl. BVGE 2007/30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2007/30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2007/30 E. 5.7). Schliesslich ist das Bundesamt in jedem Fall gehalten, das Absehen von einer Befragung in der Verfügung über das Asylgesuch zu begründen (BVGE 2007/30 E. 5.6 sowie 5.7).</w:t>
      </w:r>
    </w:p>
    <w:p>
      <w:r>
        <w:rPr>
          <w:b/>
        </w:rPr>
        <w:t>E. 3.2</w:t>
      </w:r>
    </w:p>
    <w:p>
      <w:r>
        <w:t>Im vorliegenden Fall wurde auf eine Botschaftsbefragung des Beschwerdeführers zu seinem Asylgesuch verzichtet. Das BFM hat in seiner Verfügung vom 28. Januar 2009 gleichzeitig den Verzicht auf eine Befragung des Beschwerdeführers durch die Botschaft mit mangelnden personellen Ressourcen, also einer Überlastung, begründet. Die Botschaft forderte den Beschwerdeführer hingegen mittels eines individualisierten Schreibens zur weiteren Konkretisierung seiner Asylgründe auf und signalisierte in besagtem Schreiben auch die Erwartung, dass er sich erschöpfend zu seinen Ausreisegründen äussere, damit sein Fall abschliessend beurteilt werden könne. Die entsprechende Eingabe des Beschwerdeführers vom 15. Oktober 2008 (vgl. Sachverhalt Bst. D) enthält denn auch hinreichend konkrete Informationen zum für das Asylgesuch rechtserheblichen Sachverhalt, so dass dieser seitens des BFM als erstellt betrachtet und abschliessend beurteilt werden konnte. Vor diesem Hintergrund bestand für das BFM zudem kein Grund, dem Beschwerdeführer eine summarisch begründete Ankündigung, in Bälde einen negativen Entscheid treffen zu wollen, vorangehen zu lassen, und dem Beschwerdeführer dazu das rechtliche Gehör zu gewähren. Diesbezüglich ist festzuhalten, dass der Anspruch auf rechtliches Gehör nur die Feststellung des rechtserheblichen Sachverhaltes, nicht aber die Beweiswürdigung beschlagen kann. Die Behörde ist deshalb nicht verpflichtet, der Partei mitzuteilen, wie sie den Sachverhalt zu würdigen gedenkt, oder ihr gar die Gelegenheit einzuräumen, sich zu ihrer rechtlichen Würdigung zu äussern (vgl. Bernhard Waldmann/Jürg Bickel in: Bernhard Waldmann/Philippe Weissenberger [Hrsg.], Praxiskommentar VwVG, Zürich/Basel/Genf 2009, Art. 30, N 18). Vorliegend wurde dem Beschwerdeführer indessen durch die in einem individualisierten Schreiben seitens der Botschaft eröffnete Möglichkeit, seine Asylgründe abschliessend darzulegen, mithin bei der Erhebung des rechtserheblichen Sachverhalt mitzuwirken, bereits gewährt, und er hat von dieser Möglichkeit mit seinem Antwortschreiben vom 15. Oktober 2008 auch Gebrauch gemacht. Der Entscheid des BFM erfolgte zudem dreieinhalb Monate nach der abschliessenden Stellungnahme des Beschwerdeführers zu seinen Asylgründen, weshalb auch angesichts der relativ kurzen Zeitspanne zwischen Stellungnahme und vorinstanzlichem Entscheid nicht zwingend die Notwendigkeit bestand, dem Beschwerdeführer vor Ergehen des Entscheids in der Sache abermals das rechtliche Gehör zur allfälligen Ergänzung des Sachverhalts zu gewähren.</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Der Beschwerdeführer begründete sein Asylgesuch im Rahmen des erstinstanzlichen Verfahrens namentlich damit, er habe in Colombo bereits mehrere Male Schwierigkeiten mit der Polizei gehabt, weil ihn diese zufolge seines langjährigen Aufenthalts in C._______ wiederholt verdächtigt hätten, für Aktivitäten im Interesse der LTTE geschult worden zu sein. Hinzu komme, dass in seinem Reisepass Jaffna als sein Geburtsort vermerkt sei, was die behördlichen Verdachtsmomente gegen ihn verstärke. Ausserdem werde er häufig von Leuten des CID belästigt, welche sich jeweils nach seiner srilankischen Identitätskarte erkundigen würden. Eine solche sei für ihn jedoch nicht erhältlich, da er allem Anschein nach in Sri Lanka nie registriert worden sei. Im Übrigen befürchte er, aufgrund der früheren Aktivität mehrerer Geschwister bei der LTTE belangt zu werden. Wie das BFM in seiner Verfügung indessen zutreffend festgestellt hat, bestehen vorliegend aus objektiver Sicht keine Anhaltspunkte dafür, dass der Beschwerdeführer in Sri Lanka Nachteile im Sinne von Art. 3 AsylG zu befürchten hätte. So lebte er von 1996 bis Februar 2008 in C._______ und kann diese Tatsache den srilankischen Behörden gegenüber auch mit einer entsprechenden Bestätigung der (...) Botschaft in Colombo vom 9. April 2008 belegen. Die Tatsache, dass er in Colombo bis heute trotz verschiedener kurzzeitiger behördlicher Befragungen immer wieder entlassen worden ist, zeigt überdies auf, dass ihn die Polizei und das CID nie nachhaltig verdächtigt haben, im Ausland für die LTTE ausgebildet worden und deshalb potentiell Anhänger derselben zu sein. Wiewohl die diversen Anhaltungen und Verhöre des Beschwerdeführers durch die srilankischen Sicherheitsbehörden von diesem als beängstigend und schikanös empfunden werden mögen, dienen solche vorab dem legitimen behördlichen Interesse, eine Infiltrierung von LTTE-Kämpfern im Raume Colombo zu unterbinden. Auch wenn der Beschwerdeführer als junger Tamile aus dem Norden Sri Lankas vermehrt Personenkontrollen über sich ergehen lassen muss, ist er von solchen Sicherheitsmassnahmen nicht mehr betroffen als andere ebenfalls im Grossraum Colombo lebenden Landsleute, welche ursprünglich aus Jaffna stammen, wobei allein entscheidend ins Gesicht fällt, dass die genannten wiederholten Festnahmen und Befragungen des Beschwerdeführers durch die Polizei und Angehörige des CID von ihrer Intensität her keine derart schwerwiegende Eingriffe in die physische Integrität und persönliche Freiheit darstellen, als dass sie als ernsthafte Nachteile im Sinne von Art. 3 Abs. 2 AsylG bezeichnet werden könnten.</w:t>
      </w:r>
    </w:p>
    <w:p>
      <w:r>
        <w:rPr>
          <w:b/>
        </w:rPr>
        <w:t>E. 5.2</w:t>
      </w:r>
    </w:p>
    <w:p>
      <w:r>
        <w:t>Der Beschwerdeführer wies im Rahmen seiner Rechtsmitteleingabe sodann darauf hin, dass er im Januar 2009 von Unbekannten in Trincomalee beinahe entführt worden wäre und anschliessend bis zu seiner gerichtlichen Freilassung zusammen mit den Entführern in polizeilichem Gewahrsam verbracht zu haben. Ausserdem machte er geltend, im Februar 2009 in Colombo von Unbekannten seines Geldes beraubt worden zu sein, nachdem er dieses auf der Bank abgehoben habe. Diesbezüglich ist festzuhalten, dass die Herkunft der angeblichen vier Entführer des Beschwerdeführers im Dunkeln liegt, weshalb bereits aus diesem Grunde ein asylbeachtliches Verfolgungsmotiv nicht auszumachen ist. Darüber hinaus hat der Einsatz der srilankischen Polizei im vorliegenden Fall dazu geführt, dass der Beschwerdeführer kein weiteres Unheil erlitten hat, was im Ergebnis auch klarerweise für die Bereitschaft und Fähigkeit der srilankischen Sicherheitsbehörden spricht, ihre Staatsbürger im Rahmen des Möglichen vor Übergriffen privater Dritter zu schützen. Auch hinsichtlich des Raubüberfalls auf den Beschwerdeführer in Colombo bestehen keinerlei Hinweise darauf, dass dieser einen asylrechtlichen Hintergrund haben könnte, weshalb auch diesfalls eine Verfolgung des Beschwerdeführers im Sinne von Art. 3 AsylG mangels eines ersichtlichen asylrechtlichen Verfolgungsmotivs der Täter verneint werden muss.</w:t>
      </w:r>
    </w:p>
    <w:p>
      <w:r>
        <w:rPr>
          <w:b/>
        </w:rPr>
        <w:t>E. 5.3</w:t>
      </w:r>
    </w:p>
    <w:p>
      <w:r>
        <w:t>Schliesslich weist der Beschwerdeführer auf seine desolate wirtschaftliche und persönliche Situation in Sri Lanka hin. So verfüge er in Sri Lanka keinerlei Angehörige, sei seiner Heimat aufgrund des langjährigen Aufenthalts in C._______ sprachlich und kulturell entfremdet und besitze zufolge seiner schlechten Sprachkenntnisse im Tamilischen und seiner fehlenden srilankischen Identitätskarte auch über keinerlei Aussichten, eine Stelle zu finden und sich damit eine Existenz zu schaffen. In diesem Zusammenhang bleibt festzuhalten, dass die vom Beschwerdeführer geschilderten wirtschaftlichen Schwierigkeiten keine Gefährdung im Sinne von Art. 3 AsylG darstellen. Das Gesetz sieht demgegenüber nicht vor, dass Asylsuchenden, welche ihr Asylgesuch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Notlage konkret gefährdet sind.</w:t>
      </w:r>
    </w:p>
    <w:p>
      <w:r>
        <w:rPr>
          <w:b/>
        </w:rPr>
        <w:t>E. 5.4</w:t>
      </w:r>
    </w:p>
    <w:p>
      <w:r>
        <w:t>Zusammenfassend ist deshalb festzustellen, dass es dem Beschwerdeführer nicht gelungen ist, eine Verfolgung im Sinne von Art. 3 AsylG glaubhaft zu machen. Es erübrigt sich, auf weitere Vorbringen in der Beschwerde einzugehen, da sie am Ergebnis nichts ändern können. Das BFM hat demnach dem Beschwerdeführer zu Recht die Einreise in die Schweiz verweigert beziehungsweise dessen Asylgesuch abgelehnt. Aufgrund der derzeitigen Situation in Sri Lanka ist die Situation für Tamilien gewiss generell schwierig und belastend; dieser Umstand betrifft indessen letztlich einen Grossteil der tamilischen Zivilbevölkerung in Sri Lanka, weshalb die vorinstanzliche Verfügung angesichts der restriktiven Praxis im Bereich der Auslandverfahren, bei denen sich die Frage von allfälligen Wegweisungsvollzugshindernissen gerade nicht stellt, zu bestätigen ist.</w:t>
      </w:r>
    </w:p>
    <w:p>
      <w:r>
        <w:rPr>
          <w:b/>
        </w:rPr>
        <w:t>E. 6</w:t>
      </w:r>
    </w:p>
    <w:p>
      <w:r>
        <w:t>Aus diesen Erwägungen ergibt sich, dass die angefochtene Verfügung Bundesrecht nicht verletzt, den rechtserheblichen Sachverhalt richtig und vollständig feststellt und angemessen ist (Art. 49 VwVG und Art. 106 AsylG). Die Beschwerde ist demnach abzuweisen.</w:t>
      </w:r>
    </w:p>
    <w:p>
      <w:r>
        <w:rPr>
          <w:b/>
        </w:rPr>
        <w:t>E. 7</w:t>
      </w:r>
    </w:p>
    <w:p>
      <w:r>
        <w:t>Bei diesem Ausgang des Verfahrens wären die Kosten von Fr. 600.-- grundsätzlich dem Beschwerdeführer aufzuerlegen (Art. 63 Abs. 1 VwVG); aus verwaltungsökonomischen Gründen wird indessen in Anwendung von Art. 6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