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D-2486/2011 vom 16. April 2012</w:t>
      </w:r>
    </w:p>
    <w:p>
      <w:r>
        <w:t>Bundesverwaltungsgericht, 2012-04-16, DE</w:t>
      </w:r>
    </w:p>
    <w:p>
      <w:r>
        <w:rPr>
          <w:b/>
        </w:rPr>
        <w:t xml:space="preserve">Quelle: </w:t>
      </w:r>
      <w:r>
        <w:t>https://mcp.opencaselaw.ch/entscheid/bvger_D-2486_2011</w:t>
      </w:r>
    </w:p>
    <w:p>
      <w:r>
        <w:t>FR: TAF D-2486/2011 du 16 avril 2012</w:t>
      </w:r>
    </w:p>
    <w:p>
      <w:r>
        <w:t>IT: TAF D-2486/2011 del 16 aprile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Nach den Bestimmungen des Völkerrechts gilt eine Person dann als Flüchtling, wenn sie das Land verlassen hat, in dem sie eine Verfolgung befürchtet. Bei Einreichung eines Asylgesuchs im als Verfolgungsstaat bezeichneten Land bleibt somit aus diesem Grund kein Anlass für eine Prüfung der Flüchtlingseigenschaft. Trotzdem kann das BFM gemäss Art. 20 Abs. 2 AsylG Asylsuchenden die Einreise zur Abklärung des Sachverhaltes bewilligen, wenn ihnen nicht zugemutet werden kann, im Wohnsitz- oder Aufenthaltsstaat zu bleiben oder in ein anderes Land auszureisen. Dabei hat die asylsuchende Person eine unmittelbare Gefahr für Leib und Leben oder für die Freiheit aus einem Grund nach Art. 3 AsylG glaubhaft zu machen (vgl. Art. 7 AsylG). Ferner kann das Asyl verweigert werden, wenn es ihr zugemutet werden kann, sich in einem Drittland um Aufnahme zu bemühen (vgl. Art. 52 Abs. 2 AsylG).</w:t>
      </w:r>
    </w:p>
    <w:p>
      <w:r>
        <w:rPr>
          <w:b/>
        </w:rPr>
        <w:t>E. 4.2</w:t>
      </w:r>
    </w:p>
    <w:p>
      <w:r>
        <w:t>Beim Entscheid zur Erteilung einer Einreisebewilligung sind die Voraussetzungen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ehemaligen Schweizerische Asylrekurskommission [ARK] in Entscheidungen und Mitteilungen der Schweizerischen Asylrekurskommission [EMARK] 1997 Nr. 15, insbesondere S. 131 ff., welcher angesichts bloss redaktioneller Änderungen bei der letzten Totalrevision des Asylgesetzes nach wie vor Gültigkeit hat). Zusammenfassend ist für die Erteilung der Einreisebewilligung die Schutzbedürftigkeit der betroffenen Personen ausschlaggebend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 Dies bedeutet, dass zwischen dem Ereignis und der Flucht, mithin dem Asylgesuch, ein zeitlicher Kausalzusammenhang bestehen muss.</w:t>
      </w:r>
    </w:p>
    <w:p>
      <w:r>
        <w:rPr>
          <w:b/>
        </w:rPr>
        <w:t>E. 5</w:t>
      </w:r>
    </w:p>
    <w:p>
      <w:r>
        <w:t>Das BFM begründete seinen negativen Entscheid im Wesentlichen damit, es fänden sich in den Akten Hinweise dafür, dass die Beschwerdeführerin die PKK und somit eine gewaltextremistische Organisation unterstützt habe. So sei sie in einem Strafverfahren wegen Mitgliedschaft bei der PKK und Propaganda für die PKK erstinstanzlich zu einer Haftstrafe von sieben Jahren verurteilt worden. Dieses Verfahren sei zur Zeit noch vor dem [zuständigen Gericht] hängig. Die Beschwerdeführerin streite zwar ab, etwas mit der PKK zu tun gehabt zu haben. Sie habe sich nur als Mitglied des [Gremiums] ihrer Herkunftsprovinz politisch betätigt. Immerhin habe sie aber an Kundgebungen teilgenommen, an denen die PKK verherrlichende Slogans gerufen worden seien. Sie selbst habe mit ihrer Parole (...) sogar zu Gewalt aufgerufen beziehungsweise Gewalt befürwortet. Es sei allgemein bekannt, dass die PKK zur Umsetzung ihrer Ziele im Rahmen ihres "bewaffneten Kampfes" seit Jahren massive Gewaltakte verübe, die insgesamt als terroristische Handlungen zu qualifizieren seien (vgl. EMARK 2002 Nr. 9 E. 7.c). Ein bedeutender Teil der durch diese Organisation zu verantwortenden Taten seien dementsprechend als direkt gegen Leib und Leben gerichtete, gemeinrechtliche Straftaten zu qualifizieren. Diese Taten, unter anderem in Form von Anschlägen oder in Form von gezielten Tötungen von Zivilpersonen und lokalen Amtsträgern, seien in den letzten 25 Jahren überaus zahlreichen Menschen zum Opfer gefallen. Derartige Taten stünden offenkundig in keinem angemessenen Verhältnis zu den allenfalls damit verfolgten politischen Zielen. Bezüglich der PKK habe das Bundesverwaltungsgericht in seinem Urteil D-785/2011 vom 18. Februar 2011 unter Bezugnahme auf die Rechtsprechung des Bundesgerichts festgehalten: "Zur Qualifikation des Vorgehens der PKK in der Türkei führt das Bundesgericht in BGE 133 IV 76 (1A.181/2006/1A.211/2006) E. 3.8 S. 85 aus: "Selbst in bürgerkriegsähnlichen Auseinandersetzungen handelt es sich dabei nicht mehr um angemessene oder wenigstens einigermassen verständliche Mittel des gewalttätigen Widerstands gegen die geltend gemachte ethnische Verfolgung und Unterdrückung" (BGE 131 II 235 E. 3.2 f. S. 245 f.; 130 II 337 E. 3.2 f. S. 343 f.; 128 II 355 E. 4.2 S. 365, je mit Hinweisen). Demnach erachte das Bundesgericht die Gewaltanwendung durch die PKK als unverhältnismässig und nicht gerechtfertigt. Das Bundesverwaltungsgericht habe die Rechtsprechung des Bundesgerichts zu beachten. Für die Unterstützung von gewaltbereiten Organisationen sei der Nachweis von kausalen Tatbeiträgen im Hinblick auf ein konkretes Delikt nicht erforderlich (vgl. Urteil des Bundesverwaltungsgericht D- 8260/2008 vom 26. August 2009 E. 5.3)." Zudem gelte es in Erwägung zu ziehen, dass die PKK nicht nur in der Türkei, sondern auch in verschiedenen europäischen Ländern als Terrororganisation eingestuft werde. Eine Ahndung von Unterstützungshandlungen zu Gunsten der gewaltextremistischen PKK erweise sich somit im Kern als gemeinrechtlich legitimiert und stelle keine politische Verfolgung dar, auch wenn die dafür drohenden Haftstrafen aus hiesiger Sicht hoch erscheinen würden. Allein daraus lasse sich noch kein Politmalus ableiten. Hier sei als Vergleich auch auf das deutsche Strafgesetz zu verweisen, das für Unterstützer von gewaltextremistischen Organisationen Freiheitsstrafen von sechs Monaten bis zu zehn Jahren vorsehe. Weiter liege es nicht im Interesse der Schweiz, Personen aus dem Umfeld der PKK eine Einreisebewilligung zu erteilen. Aufgrund ihrer eigenen Angaben sei die Beschwerdeführerin als politische Aktivistin einzustufen, die mit der PKK sympathisiere und Parolen verwende, die zur Gewaltanwendung aufriefen. Aufgrund ihres qualifizierten politischen Engagements sei davon auszugehen, dass sie dies in der Schweiz fortführen würde. So habe der Bundesrat Ende 2008 nach einer Reihe von Anschlägen gegen türkische Einrichtungen in der Schweiz denn auch Massnahmen gegen die PKK beschlossen. Dazu habe er festgehalten, dass das offensichtliche Gewaltpotenzial dieser Gruppierung im Rahmen von Bewilligungsverfahren (Aufenthalt etc.) mitberücksichtigt werden solle. Da die Beschwerdeführerin die Möglichkeit habe, in einem anderen Staat ein Asylgesuch einzureichen, sei ihr Einreise- beziehungsweise Asylgesuch im Rahmen des den Schweizer Asylbehörden zu Verfügung stehenden Ermessensspielraums abzulehnen (Art. 52 Abs. 2 AsylG). Zudem müsste das gegen die Beschwerdeführerin eingeleitete Strafverfahren mit erheblicher Wahrscheinlichkeit als gemeinrechtlich legitimiert eingestuft werden. Weiter spreche auch das Fernhalteinteresse der Schweiz gegen eine Einreisebewilligung.</w:t>
      </w:r>
    </w:p>
    <w:p>
      <w:r>
        <w:rPr>
          <w:b/>
        </w:rPr>
        <w:t>E. 6</w:t>
      </w:r>
    </w:p>
    <w:p>
      <w:r>
        <w:t>Die Beschwerdeführerin erhebt in ihrer Eingabe im Wesentlichen die Rüge, es sei nicht angängig, ihr die Einreise in die Schweiz zu verweigern. Sie sei zu Unrecht beschuldigt worden, Mitglied der PKK zu sein, und habe ein hohe Gefängnisstrafe zu gewärtigen.</w:t>
      </w:r>
    </w:p>
    <w:p>
      <w:r>
        <w:rPr>
          <w:b/>
        </w:rPr>
        <w:t>E. 7.1</w:t>
      </w:r>
    </w:p>
    <w:p>
      <w:r>
        <w:t>Das Bundesverwaltungsgericht gelangt im vorliegenden Fall zur Erkenntnis, dass der Beschwerdeführerin in der Türkei keine unmittelbare Gefahr im Sinne von Art. 20 Abs. 3 AsylG droht und ihr auch somit die Einreise in die Schweiz zu verweigern ist.</w:t>
      </w:r>
    </w:p>
    <w:p>
      <w:r>
        <w:rPr>
          <w:b/>
        </w:rPr>
        <w:t>E. 7.2</w:t>
      </w:r>
    </w:p>
    <w:p>
      <w:r>
        <w:t>Nach Auffassung des Bundesverwaltungsgerichts deutet nämlich aufgrund der gesamten Aktenlage nichts darauf hin, dass das vorliegende Strafverfahren als rechtsstaatlich illegitim zu bezeichnen wäre beziehungsweise den Anforderungen an ein mit rechtsstaatlichen Mitteln geführtes Strafverfahren nicht genügen würde. So erscheint es nach Ansicht des Bundesverwaltungsgerichts mit Blick auf die jahrzehntelangen massiven Gewaltakte der PKK rechtsstaatlich zulässig, auch die Beteiligung eines Einzelnen an einer Demonstration im Namen dieser Organisation als solche unter Strafe zu stellen beziehungsweise strafrechtlich zu ahnden (vgl. Urteil des Bundesverwaltungsgerichts D-4401/2010 vom 5. August 2010 E. 6.1.). Dies nicht zuletzt, weil das [zuständige Gericht] in F._______ laut der bei den Akten befindlichen deutschen Übersetzung seiner Urteilsbegründung aufgrund von DVD-Kopien von Videoaufnahmen sowie aufgrund von Fotos, CD - Untersuchungsprotokollen und Fotos auf CD davon ausgeht, dass die Beschwerdeführerin während der Veranstaltung vom (...) Slogans zu Gunsten der PKK skandiert hat (vgl. Akten der Vorinstanz A1, Dok. Nr. 3, S. 7). Die Strafminderung der gegen die Beschwerdeführerin ausgesprochenen Freiheitsstrafe wegen guten Betragens vor Gericht, trotz einer gleichzeitig ausgesprochenen Strafverschärfung (vgl. a.a.O., S. 10) deutet darauf hin, dass das türkische Gericht dem Umstand, dass die Beschwerdeführerin letztlich bloss in einer untergeordneten Rolle als Befürworterin der politischen Haltung der PKK aufgetreten ist, hinreichend Rechnung getragen hat. Gegen die Wirkung eines Politmalus spricht vorliegend auch die Tatsache, dass die Beschwerdeführerin im Zusammenhang mit ihrem Strafverfahren weder in Gewahrsam genommen noch in Untersuchungshaft gewesen ist. Aktenkundig kann sie auch den Ausgang ihres Verfahrens vor dem [zuständigen Gericht] auf freiem Fuss abwarten. Insgesamt deuten die von der Beschwerdeführerin eingereichten Gerichtsunterlagen sowie ihre Aussagen auf ein rechtsstaatlich korrekt durchgeführtes Verfahren hin. Ferner kann mangels entsprechender Anhaltspunkte davon ausgegangen werden, dass die Rechte der Beschwerdeführerin in dem beim [zuständigen Gericht] hängigen Verfahren ebenso gewahrt werden. Jedenfalls liegen diesbezüglich keine Hinweise dafür vor, wonach die Beschwerdeführerin im jetzigen Zeitpunkt asylrechtlich relevante Nachteile zu erwarten hätte. An dieser Feststellung vermag auch ihr Hinweis, sie werde von Zivilpolizisten beschattet und sie werde öffentlich gedemütigt, weil sie überall bei Polizeikontrollen ihren Ausweis zeigen müsse (vgl. Ausführungen unter A.b vorstehend), nichts zu ändern.</w:t>
      </w:r>
    </w:p>
    <w:p>
      <w:r>
        <w:rPr>
          <w:b/>
        </w:rPr>
        <w:t>E. 7.3</w:t>
      </w:r>
    </w:p>
    <w:p>
      <w:r>
        <w:t>Nach dem Gesagten ist es der Beschwerdeführerin nicht gelungen, eine aktuelle Gefährdung aus asylrechtlich relevanten Motiven aufzuzeigen, welche die Bewilligung der Einreise in die Schweiz rechtfertigen würden. Im Übrigen hat das BFM im angefochtenen Entscheid eine Beziehungsnähe der Beschwerdeführerin zur Schweiz verneint. Insgesamt liegen somit keine überwiegenden Anhaltspunkte für eine Einreise in die Schweiz vor (vgl. EMARK 2005 Nr. 19 mit weiteren Hinweisen). Zudem kann ihr gestützt auf Art. 52 Abs. 2 AsylG zugemutet werden, sich in einem anderen Staat um Aufnahme zu bemühen. Es erübrigt sich, auf weitere Vorbringen in der Beschwerde einzugehen, da diese am Ergebnis nichts zu ändern vermögen. Das BFM hat somit zu Recht die Bewilligung der Einreise der Beschwerdeführerin in die Schweiz verweigert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grundsätzlich der Beschwerdeführerin aufzuerlegen (Art. 63 Abs. 1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